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rPr>
          <w:rFonts w:ascii="方正小标宋_GBK" w:eastAsia="方正小标宋_GBK" w:hAnsi="方正小标宋_GBK" w:cs="方正小标宋_GBK"/>
          <w:color w:val="000000" w:themeColor="text1"/>
          <w:sz w:val="52"/>
          <w:szCs w:val="52"/>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52"/>
          <w:szCs w:val="52"/>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52"/>
          <w:szCs w:val="52"/>
        </w:rPr>
      </w:pPr>
    </w:p>
    <w:p w:rsidR="00DB0E6E" w:rsidRDefault="00095988">
      <w:pPr>
        <w:adjustRightInd w:val="0"/>
        <w:snapToGrid w:val="0"/>
        <w:jc w:val="center"/>
        <w:rPr>
          <w:rFonts w:ascii="方正小标宋_GBK" w:eastAsia="方正小标宋_GBK" w:hAnsi="方正小标宋_GBK" w:cs="方正小标宋_GBK"/>
          <w:color w:val="000000" w:themeColor="text1"/>
          <w:sz w:val="52"/>
          <w:szCs w:val="52"/>
        </w:rPr>
      </w:pPr>
      <w:r>
        <w:rPr>
          <w:rFonts w:ascii="方正小标宋_GBK" w:eastAsia="方正小标宋_GBK" w:hAnsi="方正小标宋_GBK" w:cs="方正小标宋_GBK" w:hint="eastAsia"/>
          <w:color w:val="000000" w:themeColor="text1"/>
          <w:sz w:val="52"/>
          <w:szCs w:val="52"/>
        </w:rPr>
        <w:t>广西大学科技成果转化指南</w:t>
      </w: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DB0E6E">
      <w:pPr>
        <w:adjustRightInd w:val="0"/>
        <w:snapToGrid w:val="0"/>
        <w:spacing w:line="560" w:lineRule="exact"/>
        <w:jc w:val="center"/>
        <w:rPr>
          <w:rFonts w:ascii="Times New Roman" w:eastAsia="方正小标宋_GBK" w:hAnsi="Times New Roman" w:cs="Times New Roman"/>
          <w:color w:val="000000" w:themeColor="text1"/>
          <w:sz w:val="44"/>
          <w:szCs w:val="44"/>
        </w:rPr>
      </w:pPr>
    </w:p>
    <w:p w:rsidR="00DB0E6E" w:rsidRDefault="00095988">
      <w:pPr>
        <w:adjustRightInd w:val="0"/>
        <w:snapToGrid w:val="0"/>
        <w:spacing w:line="560" w:lineRule="exact"/>
        <w:jc w:val="center"/>
        <w:rPr>
          <w:rFonts w:ascii="Times New Roman" w:eastAsia="楷体" w:hAnsi="Times New Roman" w:cs="Times New Roman"/>
          <w:b/>
          <w:bCs/>
          <w:color w:val="000000" w:themeColor="text1"/>
          <w:sz w:val="36"/>
          <w:szCs w:val="36"/>
        </w:rPr>
      </w:pPr>
      <w:r>
        <w:rPr>
          <w:rFonts w:ascii="Times New Roman" w:eastAsia="楷体" w:hAnsi="Times New Roman" w:cs="Times New Roman" w:hint="eastAsia"/>
          <w:b/>
          <w:bCs/>
          <w:color w:val="000000" w:themeColor="text1"/>
          <w:sz w:val="36"/>
          <w:szCs w:val="36"/>
        </w:rPr>
        <w:t>广西大学</w:t>
      </w:r>
      <w:r>
        <w:rPr>
          <w:rFonts w:ascii="Times New Roman" w:eastAsia="楷体" w:hAnsi="Times New Roman" w:cs="Times New Roman"/>
          <w:b/>
          <w:bCs/>
          <w:color w:val="000000" w:themeColor="text1"/>
          <w:sz w:val="36"/>
          <w:szCs w:val="36"/>
        </w:rPr>
        <w:t>科研院</w:t>
      </w:r>
    </w:p>
    <w:p w:rsidR="00DB0E6E" w:rsidRDefault="002E2A8B">
      <w:pPr>
        <w:adjustRightInd w:val="0"/>
        <w:snapToGrid w:val="0"/>
        <w:spacing w:line="560" w:lineRule="exact"/>
        <w:jc w:val="center"/>
        <w:rPr>
          <w:rFonts w:ascii="Times New Roman" w:eastAsia="楷体" w:hAnsi="Times New Roman" w:cs="Times New Roman"/>
          <w:b/>
          <w:bCs/>
          <w:color w:val="000000" w:themeColor="text1"/>
          <w:sz w:val="36"/>
          <w:szCs w:val="36"/>
        </w:rPr>
      </w:pPr>
      <w:r>
        <w:rPr>
          <w:rFonts w:ascii="Times New Roman" w:eastAsia="楷体" w:hAnsi="Times New Roman" w:cs="Times New Roman"/>
          <w:b/>
          <w:bCs/>
          <w:color w:val="000000" w:themeColor="text1"/>
          <w:sz w:val="36"/>
          <w:szCs w:val="36"/>
        </w:rPr>
        <w:t>2026</w:t>
      </w:r>
      <w:r w:rsidR="00095988">
        <w:rPr>
          <w:rFonts w:ascii="Times New Roman" w:eastAsia="楷体" w:hAnsi="Times New Roman" w:cs="Times New Roman"/>
          <w:b/>
          <w:bCs/>
          <w:color w:val="000000" w:themeColor="text1"/>
          <w:sz w:val="36"/>
          <w:szCs w:val="36"/>
        </w:rPr>
        <w:t>年</w:t>
      </w:r>
      <w:r>
        <w:rPr>
          <w:rFonts w:ascii="Times New Roman" w:eastAsia="楷体" w:hAnsi="Times New Roman" w:cs="Times New Roman"/>
          <w:b/>
          <w:bCs/>
          <w:color w:val="000000" w:themeColor="text1"/>
          <w:sz w:val="36"/>
          <w:szCs w:val="36"/>
        </w:rPr>
        <w:t>1</w:t>
      </w:r>
      <w:r w:rsidR="00095988">
        <w:rPr>
          <w:rFonts w:ascii="Times New Roman" w:eastAsia="楷体" w:hAnsi="Times New Roman" w:cs="Times New Roman"/>
          <w:b/>
          <w:bCs/>
          <w:color w:val="000000" w:themeColor="text1"/>
          <w:sz w:val="36"/>
          <w:szCs w:val="36"/>
        </w:rPr>
        <w:t>月</w:t>
      </w:r>
    </w:p>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p>
    <w:p w:rsidR="00DB0E6E" w:rsidRDefault="00095988" w:rsidP="003F4E8D">
      <w:pPr>
        <w:adjustRightInd w:val="0"/>
        <w:snapToGrid w:val="0"/>
        <w:spacing w:line="560" w:lineRule="exact"/>
        <w:jc w:val="center"/>
        <w:rPr>
          <w:rFonts w:ascii="方正小标宋_GBK" w:eastAsia="方正小标宋_GBK" w:hAnsi="方正小标宋_GBK" w:cs="方正小标宋_GBK"/>
          <w:color w:val="000000" w:themeColor="text1"/>
          <w:sz w:val="44"/>
          <w:szCs w:val="44"/>
        </w:rPr>
      </w:pPr>
      <w:r>
        <w:rPr>
          <w:rFonts w:ascii="方正小标宋_GBK" w:eastAsia="方正小标宋_GBK" w:hAnsi="方正小标宋_GBK" w:cs="方正小标宋_GBK" w:hint="eastAsia"/>
          <w:color w:val="000000" w:themeColor="text1"/>
          <w:sz w:val="44"/>
          <w:szCs w:val="44"/>
        </w:rPr>
        <w:lastRenderedPageBreak/>
        <w:t>目  录</w:t>
      </w:r>
    </w:p>
    <w:sdt>
      <w:sdtPr>
        <w:rPr>
          <w:rFonts w:ascii="宋体" w:eastAsia="宋体" w:hAnsi="宋体"/>
        </w:rPr>
        <w:id w:val="147456011"/>
        <w15:color w:val="DBDBDB"/>
        <w:docPartObj>
          <w:docPartGallery w:val="Table of Contents"/>
          <w:docPartUnique/>
        </w:docPartObj>
      </w:sdtPr>
      <w:sdtEndPr>
        <w:rPr>
          <w:rFonts w:ascii="方正小标宋_GBK" w:eastAsia="方正小标宋_GBK" w:hAnsi="方正小标宋_GBK" w:cs="方正小标宋_GBK" w:hint="eastAsia"/>
          <w:color w:val="000000" w:themeColor="text1"/>
          <w:szCs w:val="44"/>
        </w:rPr>
      </w:sdtEndPr>
      <w:sdtContent>
        <w:p w:rsidR="00DB0E6E" w:rsidRDefault="00DB0E6E">
          <w:pPr>
            <w:adjustRightInd w:val="0"/>
            <w:snapToGrid w:val="0"/>
            <w:spacing w:line="560" w:lineRule="exact"/>
            <w:jc w:val="center"/>
          </w:pPr>
        </w:p>
        <w:p w:rsidR="00D07859" w:rsidRDefault="00095988">
          <w:pPr>
            <w:pStyle w:val="10"/>
            <w:tabs>
              <w:tab w:val="right" w:leader="dot" w:pos="8296"/>
            </w:tabs>
            <w:rPr>
              <w:rFonts w:asciiTheme="minorHAnsi" w:eastAsiaTheme="minorEastAsia" w:hAnsiTheme="minorHAnsi"/>
              <w:noProof/>
              <w:sz w:val="21"/>
              <w:szCs w:val="22"/>
            </w:rPr>
          </w:pPr>
          <w:r>
            <w:rPr>
              <w:rFonts w:ascii="方正小标宋_GBK" w:eastAsia="方正小标宋_GBK" w:hAnsi="方正小标宋_GBK" w:cs="方正小标宋_GBK" w:hint="eastAsia"/>
              <w:color w:val="000000" w:themeColor="text1"/>
              <w:sz w:val="44"/>
              <w:szCs w:val="44"/>
            </w:rPr>
            <w:fldChar w:fldCharType="begin"/>
          </w:r>
          <w:r>
            <w:rPr>
              <w:rFonts w:ascii="方正小标宋_GBK" w:eastAsia="方正小标宋_GBK" w:hAnsi="方正小标宋_GBK" w:cs="方正小标宋_GBK" w:hint="eastAsia"/>
              <w:color w:val="000000" w:themeColor="text1"/>
              <w:sz w:val="44"/>
              <w:szCs w:val="44"/>
            </w:rPr>
            <w:instrText xml:space="preserve">TOC \o "1-1" \h \u </w:instrText>
          </w:r>
          <w:r>
            <w:rPr>
              <w:rFonts w:ascii="方正小标宋_GBK" w:eastAsia="方正小标宋_GBK" w:hAnsi="方正小标宋_GBK" w:cs="方正小标宋_GBK" w:hint="eastAsia"/>
              <w:color w:val="000000" w:themeColor="text1"/>
              <w:sz w:val="44"/>
              <w:szCs w:val="44"/>
            </w:rPr>
            <w:fldChar w:fldCharType="separate"/>
          </w:r>
          <w:hyperlink w:anchor="_Toc219107125" w:history="1">
            <w:r w:rsidR="00D07859" w:rsidRPr="005B4CAF">
              <w:rPr>
                <w:rStyle w:val="a9"/>
                <w:noProof/>
              </w:rPr>
              <w:t>一、科技成果及其转化的定义</w:t>
            </w:r>
            <w:r w:rsidR="00D07859">
              <w:rPr>
                <w:noProof/>
              </w:rPr>
              <w:tab/>
            </w:r>
            <w:r w:rsidR="00D07859">
              <w:rPr>
                <w:noProof/>
              </w:rPr>
              <w:fldChar w:fldCharType="begin"/>
            </w:r>
            <w:r w:rsidR="00D07859">
              <w:rPr>
                <w:noProof/>
              </w:rPr>
              <w:instrText xml:space="preserve"> PAGEREF _Toc219107125 \h </w:instrText>
            </w:r>
            <w:r w:rsidR="00D07859">
              <w:rPr>
                <w:noProof/>
              </w:rPr>
            </w:r>
            <w:r w:rsidR="00D07859">
              <w:rPr>
                <w:noProof/>
              </w:rPr>
              <w:fldChar w:fldCharType="separate"/>
            </w:r>
            <w:r w:rsidR="00D07859">
              <w:rPr>
                <w:noProof/>
              </w:rPr>
              <w:t>1</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26" w:history="1">
            <w:r w:rsidR="00D07859" w:rsidRPr="005B4CAF">
              <w:rPr>
                <w:rStyle w:val="a9"/>
                <w:noProof/>
              </w:rPr>
              <w:t>二、六种主要的转化方式</w:t>
            </w:r>
            <w:r w:rsidR="00D07859">
              <w:rPr>
                <w:noProof/>
              </w:rPr>
              <w:tab/>
            </w:r>
            <w:r w:rsidR="00D07859">
              <w:rPr>
                <w:noProof/>
              </w:rPr>
              <w:fldChar w:fldCharType="begin"/>
            </w:r>
            <w:r w:rsidR="00D07859">
              <w:rPr>
                <w:noProof/>
              </w:rPr>
              <w:instrText xml:space="preserve"> PAGEREF _Toc219107126 \h </w:instrText>
            </w:r>
            <w:r w:rsidR="00D07859">
              <w:rPr>
                <w:noProof/>
              </w:rPr>
            </w:r>
            <w:r w:rsidR="00D07859">
              <w:rPr>
                <w:noProof/>
              </w:rPr>
              <w:fldChar w:fldCharType="separate"/>
            </w:r>
            <w:r w:rsidR="00D07859">
              <w:rPr>
                <w:noProof/>
              </w:rPr>
              <w:t>1</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27" w:history="1">
            <w:r w:rsidR="00D07859" w:rsidRPr="005B4CAF">
              <w:rPr>
                <w:rStyle w:val="a9"/>
                <w:noProof/>
              </w:rPr>
              <w:t>三、如何选择合适的转化方式</w:t>
            </w:r>
            <w:r w:rsidR="00D07859">
              <w:rPr>
                <w:noProof/>
              </w:rPr>
              <w:tab/>
            </w:r>
            <w:r w:rsidR="00D07859">
              <w:rPr>
                <w:noProof/>
              </w:rPr>
              <w:fldChar w:fldCharType="begin"/>
            </w:r>
            <w:r w:rsidR="00D07859">
              <w:rPr>
                <w:noProof/>
              </w:rPr>
              <w:instrText xml:space="preserve"> PAGEREF _Toc219107127 \h </w:instrText>
            </w:r>
            <w:r w:rsidR="00D07859">
              <w:rPr>
                <w:noProof/>
              </w:rPr>
            </w:r>
            <w:r w:rsidR="00D07859">
              <w:rPr>
                <w:noProof/>
              </w:rPr>
              <w:fldChar w:fldCharType="separate"/>
            </w:r>
            <w:r w:rsidR="00D07859">
              <w:rPr>
                <w:noProof/>
              </w:rPr>
              <w:t>8</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28" w:history="1">
            <w:r w:rsidR="00D07859" w:rsidRPr="005B4CAF">
              <w:rPr>
                <w:rStyle w:val="a9"/>
                <w:noProof/>
              </w:rPr>
              <w:t>四、转化流程</w:t>
            </w:r>
            <w:r w:rsidR="00D07859">
              <w:rPr>
                <w:noProof/>
              </w:rPr>
              <w:tab/>
            </w:r>
            <w:r w:rsidR="00D07859">
              <w:rPr>
                <w:noProof/>
              </w:rPr>
              <w:fldChar w:fldCharType="begin"/>
            </w:r>
            <w:r w:rsidR="00D07859">
              <w:rPr>
                <w:noProof/>
              </w:rPr>
              <w:instrText xml:space="preserve"> PAGEREF _Toc219107128 \h </w:instrText>
            </w:r>
            <w:r w:rsidR="00D07859">
              <w:rPr>
                <w:noProof/>
              </w:rPr>
            </w:r>
            <w:r w:rsidR="00D07859">
              <w:rPr>
                <w:noProof/>
              </w:rPr>
              <w:fldChar w:fldCharType="separate"/>
            </w:r>
            <w:r w:rsidR="00D07859">
              <w:rPr>
                <w:noProof/>
              </w:rPr>
              <w:t>10</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29" w:history="1">
            <w:r w:rsidR="00D07859" w:rsidRPr="005B4CAF">
              <w:rPr>
                <w:rStyle w:val="a9"/>
                <w:noProof/>
              </w:rPr>
              <w:t>五、注意事项</w:t>
            </w:r>
            <w:r w:rsidR="00D07859">
              <w:rPr>
                <w:noProof/>
              </w:rPr>
              <w:tab/>
            </w:r>
            <w:r w:rsidR="00D07859">
              <w:rPr>
                <w:noProof/>
              </w:rPr>
              <w:fldChar w:fldCharType="begin"/>
            </w:r>
            <w:r w:rsidR="00D07859">
              <w:rPr>
                <w:noProof/>
              </w:rPr>
              <w:instrText xml:space="preserve"> PAGEREF _Toc219107129 \h </w:instrText>
            </w:r>
            <w:r w:rsidR="00D07859">
              <w:rPr>
                <w:noProof/>
              </w:rPr>
            </w:r>
            <w:r w:rsidR="00D07859">
              <w:rPr>
                <w:noProof/>
              </w:rPr>
              <w:fldChar w:fldCharType="separate"/>
            </w:r>
            <w:r w:rsidR="00D07859">
              <w:rPr>
                <w:noProof/>
              </w:rPr>
              <w:t>12</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0" w:history="1">
            <w:r w:rsidR="00D07859" w:rsidRPr="005B4CAF">
              <w:rPr>
                <w:rStyle w:val="a9"/>
                <w:noProof/>
              </w:rPr>
              <w:t>六、双重激励：现金收益</w:t>
            </w:r>
            <w:r w:rsidR="00D07859" w:rsidRPr="005B4CAF">
              <w:rPr>
                <w:rStyle w:val="a9"/>
                <w:noProof/>
              </w:rPr>
              <w:t>+</w:t>
            </w:r>
            <w:r w:rsidR="00D07859" w:rsidRPr="005B4CAF">
              <w:rPr>
                <w:rStyle w:val="a9"/>
                <w:noProof/>
              </w:rPr>
              <w:t>科研业绩</w:t>
            </w:r>
            <w:r w:rsidR="00D07859">
              <w:rPr>
                <w:noProof/>
              </w:rPr>
              <w:tab/>
            </w:r>
            <w:r w:rsidR="00D07859">
              <w:rPr>
                <w:noProof/>
              </w:rPr>
              <w:fldChar w:fldCharType="begin"/>
            </w:r>
            <w:r w:rsidR="00D07859">
              <w:rPr>
                <w:noProof/>
              </w:rPr>
              <w:instrText xml:space="preserve"> PAGEREF _Toc219107130 \h </w:instrText>
            </w:r>
            <w:r w:rsidR="00D07859">
              <w:rPr>
                <w:noProof/>
              </w:rPr>
            </w:r>
            <w:r w:rsidR="00D07859">
              <w:rPr>
                <w:noProof/>
              </w:rPr>
              <w:fldChar w:fldCharType="separate"/>
            </w:r>
            <w:r w:rsidR="00D07859">
              <w:rPr>
                <w:noProof/>
              </w:rPr>
              <w:t>13</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1" w:history="1">
            <w:r w:rsidR="00D07859" w:rsidRPr="005B4CAF">
              <w:rPr>
                <w:rStyle w:val="a9"/>
                <w:rFonts w:ascii="黑体" w:hAnsi="黑体" w:cs="黑体"/>
                <w:noProof/>
              </w:rPr>
              <w:t>附件</w:t>
            </w:r>
            <w:r w:rsidR="00D07859" w:rsidRPr="005B4CAF">
              <w:rPr>
                <w:rStyle w:val="a9"/>
                <w:rFonts w:ascii="黑体" w:hAnsi="黑体"/>
                <w:noProof/>
              </w:rPr>
              <w:t>1</w:t>
            </w:r>
            <w:r w:rsidR="00D07859">
              <w:rPr>
                <w:rStyle w:val="a9"/>
                <w:rFonts w:ascii="黑体" w:hAnsi="黑体"/>
                <w:noProof/>
              </w:rPr>
              <w:t xml:space="preserve"> </w:t>
            </w:r>
            <w:r w:rsidR="00D07859" w:rsidRPr="005B4CAF">
              <w:rPr>
                <w:rStyle w:val="a9"/>
                <w:rFonts w:ascii="黑体" w:hAnsi="黑体"/>
                <w:noProof/>
              </w:rPr>
              <w:t>科技成果转移转化审批表</w:t>
            </w:r>
            <w:r w:rsidR="00D07859">
              <w:rPr>
                <w:noProof/>
              </w:rPr>
              <w:tab/>
            </w:r>
            <w:r w:rsidR="00D07859">
              <w:rPr>
                <w:noProof/>
              </w:rPr>
              <w:fldChar w:fldCharType="begin"/>
            </w:r>
            <w:r w:rsidR="00D07859">
              <w:rPr>
                <w:noProof/>
              </w:rPr>
              <w:instrText xml:space="preserve"> PAGEREF _Toc219107131 \h </w:instrText>
            </w:r>
            <w:r w:rsidR="00D07859">
              <w:rPr>
                <w:noProof/>
              </w:rPr>
            </w:r>
            <w:r w:rsidR="00D07859">
              <w:rPr>
                <w:noProof/>
              </w:rPr>
              <w:fldChar w:fldCharType="separate"/>
            </w:r>
            <w:r w:rsidR="00D07859">
              <w:rPr>
                <w:noProof/>
              </w:rPr>
              <w:t>16</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2" w:history="1">
            <w:r w:rsidR="00D07859" w:rsidRPr="005B4CAF">
              <w:rPr>
                <w:rStyle w:val="a9"/>
                <w:rFonts w:ascii="黑体" w:hAnsi="黑体"/>
                <w:noProof/>
              </w:rPr>
              <w:t>附件2</w:t>
            </w:r>
            <w:r w:rsidR="00D07859">
              <w:rPr>
                <w:rStyle w:val="a9"/>
                <w:rFonts w:ascii="黑体" w:hAnsi="黑体"/>
                <w:noProof/>
              </w:rPr>
              <w:t xml:space="preserve"> </w:t>
            </w:r>
            <w:r w:rsidR="00D07859" w:rsidRPr="005B4CAF">
              <w:rPr>
                <w:rStyle w:val="a9"/>
                <w:rFonts w:ascii="黑体" w:hAnsi="黑体"/>
                <w:noProof/>
              </w:rPr>
              <w:t>技术合同登记操作指南</w:t>
            </w:r>
            <w:r w:rsidR="00D07859">
              <w:rPr>
                <w:noProof/>
              </w:rPr>
              <w:tab/>
            </w:r>
            <w:r w:rsidR="00D07859">
              <w:rPr>
                <w:noProof/>
              </w:rPr>
              <w:fldChar w:fldCharType="begin"/>
            </w:r>
            <w:r w:rsidR="00D07859">
              <w:rPr>
                <w:noProof/>
              </w:rPr>
              <w:instrText xml:space="preserve"> PAGEREF _Toc219107132 \h </w:instrText>
            </w:r>
            <w:r w:rsidR="00D07859">
              <w:rPr>
                <w:noProof/>
              </w:rPr>
            </w:r>
            <w:r w:rsidR="00D07859">
              <w:rPr>
                <w:noProof/>
              </w:rPr>
              <w:fldChar w:fldCharType="separate"/>
            </w:r>
            <w:r w:rsidR="00D07859">
              <w:rPr>
                <w:noProof/>
              </w:rPr>
              <w:t>17</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3" w:history="1">
            <w:r w:rsidR="00D07859" w:rsidRPr="005B4CAF">
              <w:rPr>
                <w:rStyle w:val="a9"/>
                <w:rFonts w:ascii="黑体" w:hAnsi="黑体"/>
                <w:noProof/>
              </w:rPr>
              <w:t>附件3</w:t>
            </w:r>
            <w:r w:rsidR="00D07859">
              <w:rPr>
                <w:rStyle w:val="a9"/>
                <w:rFonts w:ascii="黑体" w:hAnsi="黑体"/>
                <w:noProof/>
              </w:rPr>
              <w:t xml:space="preserve"> </w:t>
            </w:r>
            <w:r w:rsidR="00D07859" w:rsidRPr="005B4CAF">
              <w:rPr>
                <w:rStyle w:val="a9"/>
                <w:rFonts w:ascii="黑体" w:hAnsi="黑体"/>
                <w:noProof/>
              </w:rPr>
              <w:t>技术合同登记证明（示例）</w:t>
            </w:r>
            <w:r w:rsidR="00D07859">
              <w:rPr>
                <w:noProof/>
              </w:rPr>
              <w:tab/>
            </w:r>
            <w:r w:rsidR="00D07859">
              <w:rPr>
                <w:noProof/>
              </w:rPr>
              <w:fldChar w:fldCharType="begin"/>
            </w:r>
            <w:r w:rsidR="00D07859">
              <w:rPr>
                <w:noProof/>
              </w:rPr>
              <w:instrText xml:space="preserve"> PAGEREF _Toc219107133 \h </w:instrText>
            </w:r>
            <w:r w:rsidR="00D07859">
              <w:rPr>
                <w:noProof/>
              </w:rPr>
            </w:r>
            <w:r w:rsidR="00D07859">
              <w:rPr>
                <w:noProof/>
              </w:rPr>
              <w:fldChar w:fldCharType="separate"/>
            </w:r>
            <w:r w:rsidR="00D07859">
              <w:rPr>
                <w:noProof/>
              </w:rPr>
              <w:t>21</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4" w:history="1">
            <w:r w:rsidR="00D07859" w:rsidRPr="005B4CAF">
              <w:rPr>
                <w:rStyle w:val="a9"/>
                <w:rFonts w:ascii="黑体" w:hAnsi="黑体"/>
                <w:noProof/>
              </w:rPr>
              <w:t>附件4 全区技术合同认定登记机构名单</w:t>
            </w:r>
            <w:r w:rsidR="00D07859">
              <w:rPr>
                <w:noProof/>
              </w:rPr>
              <w:tab/>
            </w:r>
            <w:r w:rsidR="00D07859">
              <w:rPr>
                <w:noProof/>
              </w:rPr>
              <w:fldChar w:fldCharType="begin"/>
            </w:r>
            <w:r w:rsidR="00D07859">
              <w:rPr>
                <w:noProof/>
              </w:rPr>
              <w:instrText xml:space="preserve"> PAGEREF _Toc219107134 \h </w:instrText>
            </w:r>
            <w:r w:rsidR="00D07859">
              <w:rPr>
                <w:noProof/>
              </w:rPr>
            </w:r>
            <w:r w:rsidR="00D07859">
              <w:rPr>
                <w:noProof/>
              </w:rPr>
              <w:fldChar w:fldCharType="separate"/>
            </w:r>
            <w:r w:rsidR="00D07859">
              <w:rPr>
                <w:noProof/>
              </w:rPr>
              <w:t>22</w:t>
            </w:r>
            <w:r w:rsidR="00D07859">
              <w:rPr>
                <w:noProof/>
              </w:rPr>
              <w:fldChar w:fldCharType="end"/>
            </w:r>
          </w:hyperlink>
        </w:p>
        <w:p w:rsidR="00D07859" w:rsidRDefault="002F1CAB">
          <w:pPr>
            <w:pStyle w:val="10"/>
            <w:tabs>
              <w:tab w:val="right" w:leader="dot" w:pos="8296"/>
            </w:tabs>
            <w:rPr>
              <w:rFonts w:asciiTheme="minorHAnsi" w:eastAsiaTheme="minorEastAsia" w:hAnsiTheme="minorHAnsi"/>
              <w:noProof/>
              <w:sz w:val="21"/>
              <w:szCs w:val="22"/>
            </w:rPr>
          </w:pPr>
          <w:hyperlink w:anchor="_Toc219107135" w:history="1">
            <w:r w:rsidR="00D07859" w:rsidRPr="005B4CAF">
              <w:rPr>
                <w:rStyle w:val="a9"/>
                <w:rFonts w:ascii="黑体" w:hAnsi="黑体"/>
                <w:noProof/>
              </w:rPr>
              <w:t>附件5 科技成果转化现金奖励报销材料参考</w:t>
            </w:r>
            <w:r w:rsidR="00D07859">
              <w:rPr>
                <w:noProof/>
              </w:rPr>
              <w:tab/>
            </w:r>
            <w:r w:rsidR="00D07859">
              <w:rPr>
                <w:noProof/>
              </w:rPr>
              <w:fldChar w:fldCharType="begin"/>
            </w:r>
            <w:r w:rsidR="00D07859">
              <w:rPr>
                <w:noProof/>
              </w:rPr>
              <w:instrText xml:space="preserve"> PAGEREF _Toc219107135 \h </w:instrText>
            </w:r>
            <w:r w:rsidR="00D07859">
              <w:rPr>
                <w:noProof/>
              </w:rPr>
            </w:r>
            <w:r w:rsidR="00D07859">
              <w:rPr>
                <w:noProof/>
              </w:rPr>
              <w:fldChar w:fldCharType="separate"/>
            </w:r>
            <w:r w:rsidR="00D07859">
              <w:rPr>
                <w:noProof/>
              </w:rPr>
              <w:t>23</w:t>
            </w:r>
            <w:r w:rsidR="00D07859">
              <w:rPr>
                <w:noProof/>
              </w:rPr>
              <w:fldChar w:fldCharType="end"/>
            </w:r>
          </w:hyperlink>
        </w:p>
        <w:p w:rsidR="00DB0E6E" w:rsidRDefault="00095988">
          <w:pPr>
            <w:adjustRightInd w:val="0"/>
            <w:snapToGrid w:val="0"/>
            <w:spacing w:line="560" w:lineRule="exact"/>
            <w:jc w:val="center"/>
            <w:rPr>
              <w:rFonts w:ascii="方正小标宋_GBK" w:eastAsia="方正小标宋_GBK" w:hAnsi="方正小标宋_GBK" w:cs="方正小标宋_GBK"/>
              <w:color w:val="000000" w:themeColor="text1"/>
              <w:szCs w:val="44"/>
            </w:rPr>
          </w:pPr>
          <w:r>
            <w:rPr>
              <w:rFonts w:ascii="方正小标宋_GBK" w:eastAsia="方正小标宋_GBK" w:hAnsi="方正小标宋_GBK" w:cs="方正小标宋_GBK" w:hint="eastAsia"/>
              <w:color w:val="000000" w:themeColor="text1"/>
              <w:szCs w:val="44"/>
            </w:rPr>
            <w:fldChar w:fldCharType="end"/>
          </w:r>
        </w:p>
      </w:sdtContent>
    </w:sdt>
    <w:p w:rsidR="00DB0E6E" w:rsidRDefault="00DB0E6E">
      <w:pPr>
        <w:adjustRightInd w:val="0"/>
        <w:snapToGrid w:val="0"/>
        <w:spacing w:line="560" w:lineRule="exact"/>
        <w:jc w:val="center"/>
        <w:rPr>
          <w:rFonts w:ascii="方正小标宋_GBK" w:eastAsia="方正小标宋_GBK" w:hAnsi="方正小标宋_GBK" w:cs="方正小标宋_GBK"/>
          <w:color w:val="000000" w:themeColor="text1"/>
          <w:szCs w:val="44"/>
        </w:rPr>
        <w:sectPr w:rsidR="00DB0E6E">
          <w:footerReference w:type="default" r:id="rId8"/>
          <w:pgSz w:w="11906" w:h="16838"/>
          <w:pgMar w:top="1440" w:right="1800" w:bottom="1440" w:left="1800" w:header="851" w:footer="992" w:gutter="0"/>
          <w:pgNumType w:start="1"/>
          <w:cols w:space="425"/>
          <w:docGrid w:type="lines" w:linePitch="312"/>
        </w:sectPr>
      </w:pPr>
    </w:p>
    <w:p w:rsidR="00DB0E6E" w:rsidRDefault="00095988">
      <w:pPr>
        <w:pStyle w:val="1"/>
        <w:adjustRightInd w:val="0"/>
        <w:snapToGrid w:val="0"/>
        <w:ind w:firstLine="640"/>
      </w:pPr>
      <w:bookmarkStart w:id="0" w:name="_Toc219107125"/>
      <w:r>
        <w:rPr>
          <w:rFonts w:hint="eastAsia"/>
        </w:rPr>
        <w:lastRenderedPageBreak/>
        <w:t>一、科技成果及其转化的定义</w:t>
      </w:r>
      <w:bookmarkEnd w:id="0"/>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本文所及的科技成果及其转化等相关专业术语由《中华人民共和国促进科技成果转化法》（以下简称“促进科技成果转化法”）《民法典》等作出界定。</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文所称科技成果，是指通过科学研究与技术开发所产生的具有实用价值的成果。职务科技成果，是指执行研究开发机构、高等院校和企业等单位的工作任务，或者主要是利用上述单位的物质技术条件所完成的科技成果。</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本文所称科技成果转化，是指为提高生产力水平而对科技成果所进行的后续试验、开发、应用、推广直至形成新技术、新工艺、新材料、新产品，发展新产业等活动。</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科技成果转化活动应当有利于加快实施创新驱动发展战略，促进科技与经济的结合，有利于提高经济效益、社会效益和保护环境、合理利用资源，有利于促进经济建设、社会发展和维护国家安全。</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0"/>
          <w:szCs w:val="30"/>
        </w:rPr>
      </w:pPr>
      <w:r>
        <w:rPr>
          <w:rFonts w:ascii="仿宋" w:eastAsia="仿宋" w:hAnsi="仿宋" w:cs="仿宋"/>
          <w:color w:val="000000" w:themeColor="text1"/>
          <w:sz w:val="32"/>
          <w:szCs w:val="32"/>
        </w:rPr>
        <w:t>科技成果转化活动应当尊重市场规律，发挥企业的主体作用，遵循自愿、互利、公平、诚实信用的原则，依照法律法规规定和合同约</w:t>
      </w:r>
      <w:r>
        <w:rPr>
          <w:rFonts w:ascii="仿宋" w:eastAsia="仿宋" w:hAnsi="仿宋" w:cs="仿宋"/>
          <w:color w:val="000000" w:themeColor="text1"/>
          <w:sz w:val="30"/>
          <w:szCs w:val="30"/>
        </w:rPr>
        <w:t>定，享有权益，承担风险。科技成果转化活动中的知识产权受法律保护。</w:t>
      </w:r>
    </w:p>
    <w:p w:rsidR="00DB0E6E" w:rsidRDefault="00095988">
      <w:pPr>
        <w:pStyle w:val="a6"/>
        <w:widowControl/>
        <w:adjustRightInd w:val="0"/>
        <w:snapToGrid w:val="0"/>
        <w:spacing w:beforeAutospacing="0" w:afterAutospacing="0" w:line="560" w:lineRule="exact"/>
        <w:ind w:firstLineChars="200" w:firstLine="600"/>
        <w:rPr>
          <w:rFonts w:ascii="仿宋" w:eastAsia="仿宋" w:hAnsi="仿宋" w:cs="仿宋"/>
          <w:color w:val="000000" w:themeColor="text1"/>
          <w:sz w:val="32"/>
          <w:szCs w:val="32"/>
        </w:rPr>
      </w:pPr>
      <w:r>
        <w:rPr>
          <w:rFonts w:ascii="仿宋" w:eastAsia="仿宋" w:hAnsi="仿宋" w:cs="仿宋"/>
          <w:color w:val="000000" w:themeColor="text1"/>
          <w:sz w:val="30"/>
          <w:szCs w:val="30"/>
        </w:rPr>
        <w:t>科技成果转化活动应当</w:t>
      </w:r>
      <w:r>
        <w:rPr>
          <w:rFonts w:ascii="仿宋" w:eastAsia="仿宋" w:hAnsi="仿宋" w:cs="仿宋"/>
          <w:color w:val="000000" w:themeColor="text1"/>
          <w:sz w:val="32"/>
          <w:szCs w:val="32"/>
        </w:rPr>
        <w:t>遵守法律法规，维护国家利益，不得损害社会公共利益和他人合法权益。</w:t>
      </w:r>
    </w:p>
    <w:p w:rsidR="00DB0E6E" w:rsidRDefault="00095988">
      <w:pPr>
        <w:pStyle w:val="1"/>
        <w:adjustRightInd w:val="0"/>
        <w:snapToGrid w:val="0"/>
        <w:ind w:firstLine="640"/>
      </w:pPr>
      <w:bookmarkStart w:id="1" w:name="_Toc219107126"/>
      <w:r>
        <w:rPr>
          <w:rFonts w:hint="eastAsia"/>
        </w:rPr>
        <w:t>二、六种主要的转化方式</w:t>
      </w:r>
      <w:bookmarkStart w:id="2" w:name="_GoBack"/>
      <w:bookmarkEnd w:id="1"/>
      <w:bookmarkEnd w:id="2"/>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《促进科技成果转化法》第十六条规定的科技成果转化方式主要包括：</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（一）自行投资实施转化；</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（二）向他人转让该科技成果；</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（三）许可他人使用该科技成果；</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（四）以该科技成果作为合作条件，与他人共同实施转化；</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（五）以该科技成果作价投资，折算股份或者出资比例；</w:t>
      </w:r>
    </w:p>
    <w:p w:rsidR="00DB0E6E" w:rsidRDefault="00095988">
      <w:pPr>
        <w:pStyle w:val="a6"/>
        <w:widowControl/>
        <w:adjustRightInd w:val="0"/>
        <w:snapToGrid w:val="0"/>
        <w:spacing w:beforeAutospacing="0" w:after="75" w:afterAutospacing="0" w:line="560" w:lineRule="exact"/>
        <w:ind w:firstLine="446"/>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（六）其他协商确定的方式。</w:t>
      </w:r>
    </w:p>
    <w:p w:rsidR="00DB0E6E" w:rsidRDefault="00095988">
      <w:pPr>
        <w:pStyle w:val="a6"/>
        <w:widowControl/>
        <w:adjustRightInd w:val="0"/>
        <w:snapToGrid w:val="0"/>
        <w:spacing w:beforeAutospacing="0" w:after="75" w:afterAutospacing="0"/>
        <w:ind w:firstLine="446"/>
        <w:jc w:val="center"/>
        <w:rPr>
          <w:rFonts w:ascii="仿宋" w:eastAsia="仿宋" w:hAnsi="仿宋" w:cs="仿宋"/>
          <w:color w:val="000000" w:themeColor="text1"/>
          <w:sz w:val="32"/>
          <w:szCs w:val="32"/>
        </w:rPr>
      </w:pPr>
      <w:r>
        <w:rPr>
          <w:rFonts w:ascii="仿宋" w:eastAsia="仿宋" w:hAnsi="仿宋" w:cs="仿宋" w:hint="eastAsia"/>
          <w:noProof/>
          <w:color w:val="000000" w:themeColor="text1"/>
          <w:sz w:val="32"/>
          <w:szCs w:val="32"/>
        </w:rPr>
        <w:drawing>
          <wp:inline distT="0" distB="0" distL="114300" distR="114300">
            <wp:extent cx="3298190" cy="3040380"/>
            <wp:effectExtent l="0" t="0" r="16510" b="7620"/>
            <wp:docPr id="13" name="图片 13" descr="转化方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转化方式"/>
                    <pic:cNvPicPr>
                      <a:picLocks noChangeAspect="1"/>
                    </pic:cNvPicPr>
                  </pic:nvPicPr>
                  <pic:blipFill>
                    <a:blip r:embed="rId9"/>
                    <a:stretch>
                      <a:fillRect/>
                    </a:stretch>
                  </pic:blipFill>
                  <pic:spPr>
                    <a:xfrm>
                      <a:off x="0" y="0"/>
                      <a:ext cx="3298190" cy="3040380"/>
                    </a:xfrm>
                    <a:prstGeom prst="rect">
                      <a:avLst/>
                    </a:prstGeom>
                  </pic:spPr>
                </pic:pic>
              </a:graphicData>
            </a:graphic>
          </wp:inline>
        </w:drawing>
      </w:r>
    </w:p>
    <w:p w:rsidR="00DB0E6E" w:rsidRDefault="00095988">
      <w:pPr>
        <w:pStyle w:val="a6"/>
        <w:widowControl/>
        <w:adjustRightInd w:val="0"/>
        <w:snapToGrid w:val="0"/>
        <w:spacing w:beforeAutospacing="0" w:after="75" w:afterAutospacing="0"/>
        <w:ind w:firstLine="446"/>
        <w:jc w:val="center"/>
        <w:rPr>
          <w:rFonts w:ascii="仿宋" w:eastAsia="仿宋" w:hAnsi="仿宋" w:cs="仿宋"/>
          <w:color w:val="000000" w:themeColor="text1"/>
          <w:sz w:val="28"/>
          <w:szCs w:val="28"/>
        </w:rPr>
      </w:pPr>
      <w:r>
        <w:rPr>
          <w:rFonts w:ascii="仿宋" w:eastAsia="仿宋" w:hAnsi="仿宋" w:cs="仿宋" w:hint="eastAsia"/>
          <w:color w:val="000000" w:themeColor="text1"/>
          <w:sz w:val="28"/>
          <w:szCs w:val="28"/>
        </w:rPr>
        <w:t>图1 科技成果转化方式</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实践中的科技成果转化具有复杂性特点，科技成果持有者可以结合实际情况，既可以采用单一形式，也可以各种形式并用，还可以与技术研发、咨询、服务等结合在一起开展科技成果转化活动。多种形式相结合的科技成果转化方式可以视作“其他协商确定的方式”。</w:t>
      </w:r>
    </w:p>
    <w:p w:rsidR="00DB0E6E" w:rsidRDefault="00095988">
      <w:pPr>
        <w:pStyle w:val="a6"/>
        <w:widowControl/>
        <w:adjustRightInd w:val="0"/>
        <w:snapToGrid w:val="0"/>
        <w:spacing w:beforeAutospacing="0" w:after="75" w:afterAutospacing="0" w:line="560" w:lineRule="exact"/>
        <w:ind w:firstLine="446"/>
        <w:rPr>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（一）自行投资实施转化</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《促进科技成果转化法》第十六条所规定的自行投资实施转化，是由科技成果持有者运用自身资源和能力，对其拥</w:t>
      </w:r>
      <w:r>
        <w:rPr>
          <w:rFonts w:ascii="仿宋" w:eastAsia="仿宋" w:hAnsi="仿宋" w:cs="仿宋" w:hint="eastAsia"/>
          <w:color w:val="000000" w:themeColor="text1"/>
          <w:sz w:val="32"/>
          <w:szCs w:val="32"/>
        </w:rPr>
        <w:lastRenderedPageBreak/>
        <w:t>有的科技成果开展持续研发、产品化、商品化和市场化的科技成果转化活动。</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自行投资实施转化方式具有如下特点：科技成果的持有者与实施转化者重合，通常不发生科技成果知识产权的权利转移；成果持有者独立承担转化风险；成果持有者获得全部转化收益，独享后续开发科技成果的权利。</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自行投资实施转化是科技成果转化为现实生产力的一种直接方式，有助于科技成果的快速应用和推广，适用于那些拥有足够资源和能力、希望完全控制转化过程的科技成果持有者，但同时也要求科技成果持有者具有较强的市场运营和风险管理能力。</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自行投资实施转化需要的资金数量和失败风险较大，只有较大规模的企业，才可能拥有较强的持续研发、中间试验、产品应用、市场推广等能力，在自行实施转化上也拥有较强的实力。因此，自行投资实施转化通常发生在较大规模的企业之中。</w:t>
      </w:r>
    </w:p>
    <w:p w:rsidR="00DB0E6E" w:rsidRDefault="00095988">
      <w:pPr>
        <w:pStyle w:val="a6"/>
        <w:widowControl/>
        <w:adjustRightInd w:val="0"/>
        <w:snapToGrid w:val="0"/>
        <w:spacing w:beforeAutospacing="0" w:after="75" w:afterAutospacing="0" w:line="560" w:lineRule="exact"/>
        <w:ind w:firstLine="446"/>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（二）向他人转让该科技成果</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技术转让指科技成果持有人，将科技成果所有权（包括专利权、软件著作权、集成电路布图设计权等）转让给科技成果受让人，由受让人对科技成果实施转化的活动。</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《促进科技成果转化法》第十六条所规定的科技成果转让，是指科技成果持有人将科技成果转让给科技成果受让人的转化方式。</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 xml:space="preserve">科技成果转让在《民法典》中的规定是“技术转让”，具有如下特点：转让方收取转让费，不与科技成果转化效果直接关联；成果未来收益与风险，通过转让交易全部转移；受让方不仅要求掌握转让知识产权权利，也要求掌握未来科技成果的专利申请权；受让方需要支付的转让费用较多，需要有较强的经济实力。　</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科研事业单位作为成果转化的重要主体，有较强的科研力量和创新人才资源，但在成果的后续开发、中间试验、市场推广等方面存在不足之处。因此，科技成果转让一般发生在科研事业单位和企业之间，从而使科研事业单位的研究开发优势与企业的生产经营优势产生互补效应。</w:t>
      </w:r>
    </w:p>
    <w:p w:rsidR="00DB0E6E" w:rsidRDefault="00095988">
      <w:pPr>
        <w:pStyle w:val="a6"/>
        <w:widowControl/>
        <w:adjustRightInd w:val="0"/>
        <w:snapToGrid w:val="0"/>
        <w:spacing w:beforeAutospacing="0" w:after="75" w:afterAutospacing="0" w:line="560" w:lineRule="exact"/>
        <w:ind w:firstLine="446"/>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（三）许可他人使用该科技成果</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《促进科技成果转化法》第十六条所规定的科技成果许可，是指被许可人通过与科技成果持有人签订许可合同，获得实施科技成果知识产权的使用权，并开展科技成果转化活动。</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科技成果许可在《民法典》中的规定是“技术许可”，它是境外技术转移活动中经常采用的方式，具有如下特点：不转移科技成果所有权，被许可人只获得使用权；当科技成果专利权被宣告无效时，被许可人受到的损失相对较小；有多种许可方式可供选择，可以灵活使用。</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根据科技成果权利人授予使用权的权利大小及其范围，科技成果许可通常包括四种方式：</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1.独占许可。被许可方在合同范围内对科技成果的实施享有独占使用权。合同约定的范围包括时间和地域范围，被许可方完全独占许可方使用权，包括许可方在内的他人均被排除在外。</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2.排他许可。许可方允许被许可方在约定的范围内独家实施其科技成果，而不再许可任何第三方使用，但许可方仍保留实施该成果的权利。</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3.普通许可。许可方允许被许可方在约定范围内使用成果，同时保留许可方使用该成果，并可以允许被许可方以外的他人实施。</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4.交叉许可。许可各方将各自拥有的成果使用权相互许可使用，互为技术供方和受方。在合同期限和地域内，合同双方对对方的成果享有使用权、产品生产和销售权。</w:t>
      </w:r>
    </w:p>
    <w:p w:rsidR="00DB0E6E" w:rsidRDefault="00095988">
      <w:pPr>
        <w:pStyle w:val="a6"/>
        <w:widowControl/>
        <w:adjustRightInd w:val="0"/>
        <w:snapToGrid w:val="0"/>
        <w:spacing w:beforeAutospacing="0" w:after="75" w:afterAutospacing="0" w:line="560" w:lineRule="exact"/>
        <w:ind w:firstLine="446"/>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（四）以该科技成果作为合作条件，与他人共同实施转化</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《促进科技成果转化法》第十六条所规定的合作实施转化，是指科技成果的持有者与其他组织或个人合作，共同将科技成果转化为实际产品或服务，以实现科技成果的商业价值和社会价值。</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合作实施转化方式的特点有：有利于发挥科研事业单位和企业在科研能力、市场开发能力上的互补作用；聚合多方资源，形成风险分担机制，降低成果转化的市场风险与技术风险。</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对于科研事业单位来说，可以将技术开发、技术咨询、技术服务（以下简称“三技服务”）融合到科技成果转让、许可活动中，推进合作实施转化。合作实施转化有多种操作方式，以下方式可以参考：</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1.成果转让+技术研发。科研事业单位在成果转让给企业的同时，约定后续开展合作研发、委托研发等条款，并对后续知识产权的权利享有者做出约定。</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2.成果许可+技术研发。科研事业单位在成果许可给企业的同时，约定后续开展合作研发、委托研发等条款，并对后续知识产权的权利享有者做出约定。当然，科技成果的许可可以有多种方式。</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3.转让许可+咨询服务。科研事业单位在转让或许可协议中，约定后续提供科技成果转化过程中的技术咨询、技术服务。</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合作实施转化是多元综合的科技成果转化方式，能够聚合不同合作方的优势资源，提高科技成果的转化效率和成功率。科技成果持有者可以加速技术的市场化进程，合作方则可以获取先进技术，提升自身的竞争力。</w:t>
      </w:r>
    </w:p>
    <w:p w:rsidR="00DB0E6E" w:rsidRDefault="00095988">
      <w:pPr>
        <w:pStyle w:val="a6"/>
        <w:widowControl/>
        <w:adjustRightInd w:val="0"/>
        <w:snapToGrid w:val="0"/>
        <w:spacing w:beforeAutospacing="0" w:after="75" w:afterAutospacing="0" w:line="560" w:lineRule="exact"/>
        <w:ind w:firstLine="446"/>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（五）以该科技成果作价投资，折算股份或者出资比例</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bookmarkStart w:id="3" w:name="OLE_LINK1"/>
      <w:r>
        <w:rPr>
          <w:rFonts w:ascii="仿宋" w:eastAsia="仿宋" w:hAnsi="仿宋" w:cs="仿宋" w:hint="eastAsia"/>
          <w:color w:val="000000" w:themeColor="text1"/>
          <w:sz w:val="32"/>
          <w:szCs w:val="32"/>
        </w:rPr>
        <w:t>《促进科技成果转化法》第十六条所规定的科技成果作价投资，是指将科技成果的价值折算股份或出资比例，以资本形式投入企业，取得企业的股份权益或股份比例。</w:t>
      </w:r>
    </w:p>
    <w:bookmarkEnd w:id="3"/>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科技成果作价投资具体操作适用商法规定。根据《合伙企业法》第十六条和《中华人民共和国公司法》第四十八条的规定，股东或合伙人可以用知识产权出资。因此，据以作价投资的科技成果需要确定知识产权的价格，并将知识产权财产权转移到目标企业。</w:t>
      </w:r>
    </w:p>
    <w:p w:rsidR="00DB0E6E" w:rsidRDefault="00095988">
      <w:pPr>
        <w:pStyle w:val="a6"/>
        <w:widowControl/>
        <w:adjustRightInd w:val="0"/>
        <w:snapToGrid w:val="0"/>
        <w:spacing w:beforeAutospacing="0" w:after="75"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科技成果作价投资的实质是将科技成果从生产要素转变为资本要素，既可以利用科技成果与相关合作方新设企业，也可以将科技成果作价投资到已有企业。这种转化方式允许科技成果持有方将科技成果价值转变为企业股权，有利于使科技成果供求双方形成更紧密的利益共同体，共享利益，共同推进科技成果转化。科技成果作价投资转化方式有如下特点：</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1.实现全链条转化。科技成果的开发、实施、运营形成“转化全链条”，有助于通过企业生产经营活动实现新技术、新工艺、新材料、新产品的产业化。</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2.建立利益共享机制。科技成果持有者可以以共享股权收益方式，与企业经营管理相结合，促进企业长远发展。</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3.形成风险共担机制。科技成果持有者通过风险共担机制，降低成果转化风险，使成果持有者拥有投资者身份，提高科技成果转化成功率。</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4.实施程序较为复杂。由于科技成果作价投资涉及法律和政策问题较多，实施程序也相对比较复杂。</w:t>
      </w:r>
    </w:p>
    <w:p w:rsidR="00DB0E6E" w:rsidRDefault="00095988">
      <w:pPr>
        <w:pStyle w:val="1"/>
        <w:adjustRightInd w:val="0"/>
        <w:snapToGrid w:val="0"/>
        <w:ind w:firstLine="640"/>
      </w:pPr>
      <w:bookmarkStart w:id="4" w:name="_Toc219107127"/>
      <w:r>
        <w:rPr>
          <w:rFonts w:hint="eastAsia"/>
        </w:rPr>
        <w:lastRenderedPageBreak/>
        <w:t>三、如何选择合适的转化方式</w:t>
      </w:r>
      <w:bookmarkEnd w:id="4"/>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六种科技成果转化方式均有其自身特点，可结合科技成果实际情况单独或结合运用。对于科技成果而言，采用不同的转化方式所产生的效果、取得的收益存在差异，科技成果所有人应根据自身情况、科技成果特征选择合适的转化方式。</w:t>
      </w:r>
    </w:p>
    <w:p w:rsidR="00DB0E6E" w:rsidRDefault="00095988">
      <w:pPr>
        <w:pStyle w:val="a6"/>
        <w:widowControl/>
        <w:adjustRightInd w:val="0"/>
        <w:snapToGrid w:val="0"/>
        <w:spacing w:beforeAutospacing="0" w:afterAutospacing="0" w:line="560" w:lineRule="exact"/>
        <w:ind w:firstLineChars="200" w:firstLine="643"/>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（一）从科技成果的创新性维度考虑</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一是技术创新性不突出、市场前景不确定的辅助性发明创造成果，可优先考虑采取转让、许可等方式实施转化。成果所有人可快速获得转让费，取得“入袋为安”的现金收入。</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二是具有较强的原创性、突破性、颠覆性，具有较好市场应用前景的科技成果，可立足长远，考虑采取作价投资方式实施转化。成果所有人有可能获取成果产业化产生的长期、高额收入，远超技术转让收入。</w:t>
      </w:r>
    </w:p>
    <w:p w:rsidR="00DB0E6E" w:rsidRDefault="00095988">
      <w:pPr>
        <w:pStyle w:val="a6"/>
        <w:widowControl/>
        <w:adjustRightInd w:val="0"/>
        <w:snapToGrid w:val="0"/>
        <w:spacing w:beforeAutospacing="0" w:afterAutospacing="0" w:line="560" w:lineRule="exact"/>
        <w:ind w:firstLineChars="200" w:firstLine="643"/>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（二）考虑各类资源条件限制因素</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科技成果转化方式的选择，除了需要考虑上述维度，仍需考虑包括但不限于下列因素的各类资源条件限制因素：</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1.科技成果研发团队的转化意愿、商业化能力及市场洞察力；</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2.科研人员所在单位对科技成果转化工作的支持程度、成果转化工作管理制度体系及人事管理制度；</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3.合作伙伴的承接能力、资金状况、合作意愿及人力资源；</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4.合作各方的互信程度；</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lastRenderedPageBreak/>
        <w:t>5.项目公司所在地的属地政府的产业促进政策、能提供的公共服务水平；</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6.项目公司在生产线建设、物流服务等方面的具体资源需求及可满足程度；</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7. 项目落地过程中涉及的地方政策风险、技术风险、法律风险等。</w:t>
      </w:r>
    </w:p>
    <w:p w:rsidR="00DB0E6E" w:rsidRDefault="00095988">
      <w:pPr>
        <w:pStyle w:val="a6"/>
        <w:widowControl/>
        <w:adjustRightInd w:val="0"/>
        <w:snapToGrid w:val="0"/>
        <w:spacing w:beforeAutospacing="0" w:afterAutospacing="0" w:line="560" w:lineRule="exact"/>
        <w:ind w:firstLineChars="200" w:firstLine="643"/>
        <w:rPr>
          <w:rStyle w:val="a7"/>
          <w:rFonts w:ascii="楷体" w:eastAsia="楷体" w:hAnsi="楷体" w:cs="楷体"/>
          <w:color w:val="000000" w:themeColor="text1"/>
          <w:sz w:val="32"/>
          <w:szCs w:val="32"/>
        </w:rPr>
      </w:pPr>
      <w:r>
        <w:rPr>
          <w:rStyle w:val="a7"/>
          <w:rFonts w:ascii="楷体" w:eastAsia="楷体" w:hAnsi="楷体" w:cs="楷体" w:hint="eastAsia"/>
          <w:color w:val="000000" w:themeColor="text1"/>
          <w:sz w:val="32"/>
          <w:szCs w:val="32"/>
        </w:rPr>
        <w:t>（三）从科技成果所属技术领域的特点考虑</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新材料、半导体等转化链条较短的技术领域，科技成果体现为若干种重要配方、若干种集成电路设计方案，这类成果可以考虑用转让的方式转化。</w:t>
      </w:r>
    </w:p>
    <w:p w:rsidR="00DB0E6E" w:rsidRDefault="00095988">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r>
        <w:rPr>
          <w:rFonts w:ascii="仿宋" w:eastAsia="仿宋" w:hAnsi="仿宋" w:cs="仿宋" w:hint="eastAsia"/>
          <w:sz w:val="32"/>
          <w:szCs w:val="32"/>
        </w:rPr>
        <w:t>对于转化链条较长、需要科研团队持续提供后续技术支撑的科技成果，可考虑选择作价入股方式转化。</w:t>
      </w: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640"/>
        <w:rPr>
          <w:rFonts w:ascii="仿宋" w:eastAsia="仿宋" w:hAnsi="仿宋" w:cs="仿宋"/>
          <w:sz w:val="32"/>
          <w:szCs w:val="32"/>
        </w:rPr>
      </w:pPr>
    </w:p>
    <w:p w:rsidR="00A952E1" w:rsidRDefault="00A952E1">
      <w:pPr>
        <w:pStyle w:val="a6"/>
        <w:widowControl/>
        <w:adjustRightInd w:val="0"/>
        <w:snapToGrid w:val="0"/>
        <w:spacing w:beforeAutospacing="0" w:afterAutospacing="0" w:line="560" w:lineRule="exact"/>
        <w:ind w:firstLineChars="200" w:firstLine="480"/>
      </w:pPr>
    </w:p>
    <w:p w:rsidR="00DB0E6E" w:rsidRDefault="00095988">
      <w:pPr>
        <w:pStyle w:val="1"/>
        <w:adjustRightInd w:val="0"/>
        <w:snapToGrid w:val="0"/>
        <w:ind w:firstLine="640"/>
      </w:pPr>
      <w:bookmarkStart w:id="5" w:name="_Toc219107128"/>
      <w:r>
        <w:rPr>
          <w:rFonts w:hint="eastAsia"/>
        </w:rPr>
        <w:lastRenderedPageBreak/>
        <w:t>四、转化流程</w:t>
      </w:r>
      <w:bookmarkEnd w:id="5"/>
    </w:p>
    <w:p w:rsidR="00A952E1" w:rsidRPr="00A952E1" w:rsidRDefault="00A952E1" w:rsidP="00A952E1"/>
    <w:p w:rsidR="00A952E1" w:rsidRDefault="00A952E1" w:rsidP="00A952E1">
      <w:pPr>
        <w:adjustRightInd w:val="0"/>
        <w:snapToGrid w:val="0"/>
        <w:jc w:val="left"/>
        <w:rPr>
          <w:rFonts w:ascii="楷体" w:eastAsia="楷体" w:hAnsi="楷体"/>
          <w:b/>
          <w:bCs/>
          <w:color w:val="000000" w:themeColor="text1"/>
          <w:sz w:val="32"/>
          <w:szCs w:val="32"/>
        </w:rPr>
      </w:pPr>
      <w:r w:rsidRPr="00A952E1">
        <w:rPr>
          <w:rFonts w:ascii="楷体" w:eastAsia="楷体" w:hAnsi="楷体"/>
          <w:b/>
          <w:bCs/>
          <w:noProof/>
          <w:color w:val="000000" w:themeColor="text1"/>
          <w:sz w:val="32"/>
          <w:szCs w:val="32"/>
        </w:rPr>
        <w:drawing>
          <wp:inline distT="0" distB="0" distL="0" distR="0" wp14:anchorId="755C243F" wp14:editId="68C5ACC5">
            <wp:extent cx="5274310" cy="5555615"/>
            <wp:effectExtent l="0" t="0" r="2540" b="6985"/>
            <wp:docPr id="1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0"/>
                    <a:stretch>
                      <a:fillRect/>
                    </a:stretch>
                  </pic:blipFill>
                  <pic:spPr>
                    <a:xfrm>
                      <a:off x="0" y="0"/>
                      <a:ext cx="5274310" cy="5555615"/>
                    </a:xfrm>
                    <a:prstGeom prst="rect">
                      <a:avLst/>
                    </a:prstGeom>
                  </pic:spPr>
                </pic:pic>
              </a:graphicData>
            </a:graphic>
          </wp:inline>
        </w:drawing>
      </w:r>
    </w:p>
    <w:p w:rsidR="00DB0E6E" w:rsidRDefault="00095988">
      <w:pPr>
        <w:pStyle w:val="a6"/>
        <w:widowControl/>
        <w:adjustRightInd w:val="0"/>
        <w:snapToGrid w:val="0"/>
        <w:spacing w:beforeAutospacing="0" w:after="75" w:afterAutospacing="0"/>
        <w:ind w:firstLine="446"/>
        <w:jc w:val="center"/>
        <w:rPr>
          <w:rFonts w:ascii="楷体" w:eastAsia="楷体" w:hAnsi="楷体"/>
          <w:b/>
          <w:bCs/>
          <w:color w:val="000000" w:themeColor="text1"/>
          <w:sz w:val="32"/>
          <w:szCs w:val="32"/>
        </w:rPr>
      </w:pPr>
      <w:r>
        <w:rPr>
          <w:rFonts w:ascii="仿宋" w:eastAsia="仿宋" w:hAnsi="仿宋" w:cs="仿宋" w:hint="eastAsia"/>
          <w:color w:val="000000" w:themeColor="text1"/>
          <w:sz w:val="28"/>
          <w:szCs w:val="28"/>
        </w:rPr>
        <w:t xml:space="preserve">图2 </w:t>
      </w:r>
      <w:bookmarkStart w:id="6" w:name="OLE_LINK8"/>
      <w:r>
        <w:rPr>
          <w:rFonts w:ascii="仿宋" w:eastAsia="仿宋" w:hAnsi="仿宋" w:cs="仿宋" w:hint="eastAsia"/>
          <w:color w:val="000000" w:themeColor="text1"/>
          <w:sz w:val="28"/>
          <w:szCs w:val="28"/>
        </w:rPr>
        <w:t>科技成果转化流程</w:t>
      </w:r>
      <w:bookmarkEnd w:id="6"/>
    </w:p>
    <w:p w:rsidR="00DB0E6E" w:rsidRDefault="00095988">
      <w:pPr>
        <w:adjustRightInd w:val="0"/>
        <w:snapToGrid w:val="0"/>
        <w:spacing w:line="560" w:lineRule="exact"/>
        <w:ind w:firstLineChars="200"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（一）提出申请</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成果完成人向学院、科研院提出成果转移转化意向，确定成果转移转化方式和定价方式。</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成果完成人提出申请，填写《科技成果转移转化审批表》，经所在学院主管领导签字学院盖章后提交科研院成果与合作处审核、科研院领导审批。成果完成人与成果受让方有利</w:t>
      </w:r>
      <w:r>
        <w:rPr>
          <w:rFonts w:ascii="仿宋" w:eastAsia="仿宋" w:hAnsi="仿宋" w:cs="仿宋" w:hint="eastAsia"/>
          <w:color w:val="000000" w:themeColor="text1"/>
          <w:sz w:val="32"/>
          <w:szCs w:val="32"/>
        </w:rPr>
        <w:lastRenderedPageBreak/>
        <w:t>益关联的，成果完成人须提交成果转移转化利益关联书面声明，报学院和科研院备案。</w:t>
      </w:r>
    </w:p>
    <w:p w:rsidR="00DB0E6E" w:rsidRDefault="00095988">
      <w:pPr>
        <w:adjustRightInd w:val="0"/>
        <w:snapToGrid w:val="0"/>
        <w:spacing w:line="560" w:lineRule="exact"/>
        <w:ind w:firstLineChars="200"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（二）公示</w:t>
      </w:r>
    </w:p>
    <w:p w:rsidR="00DB0E6E" w:rsidRDefault="00095988">
      <w:pPr>
        <w:adjustRightInd w:val="0"/>
        <w:snapToGrid w:val="0"/>
        <w:spacing w:line="560" w:lineRule="exact"/>
        <w:ind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科研院对待转化成果名称、简介和拟交易价格等信息作出公示，公示期为15个自然日。</w:t>
      </w:r>
      <w:r>
        <w:rPr>
          <w:rFonts w:ascii="仿宋" w:eastAsia="仿宋" w:hAnsi="仿宋" w:cs="仿宋" w:hint="eastAsia"/>
          <w:color w:val="000000" w:themeColor="text1"/>
          <w:sz w:val="32"/>
          <w:szCs w:val="32"/>
        </w:rPr>
        <w:t>如公示期间无异议，</w:t>
      </w:r>
      <w:r>
        <w:rPr>
          <w:rFonts w:ascii="仿宋" w:eastAsia="仿宋" w:hAnsi="仿宋" w:cs="仿宋"/>
          <w:color w:val="000000" w:themeColor="text1"/>
          <w:sz w:val="32"/>
          <w:szCs w:val="32"/>
        </w:rPr>
        <w:t>成果完成人</w:t>
      </w:r>
      <w:r>
        <w:rPr>
          <w:rFonts w:ascii="仿宋" w:eastAsia="仿宋" w:hAnsi="仿宋" w:cs="仿宋" w:hint="eastAsia"/>
          <w:color w:val="000000" w:themeColor="text1"/>
          <w:sz w:val="32"/>
          <w:szCs w:val="32"/>
        </w:rPr>
        <w:t>可</w:t>
      </w:r>
      <w:r>
        <w:rPr>
          <w:rFonts w:ascii="仿宋" w:eastAsia="仿宋" w:hAnsi="仿宋" w:cs="仿宋"/>
          <w:color w:val="000000" w:themeColor="text1"/>
          <w:sz w:val="32"/>
          <w:szCs w:val="32"/>
        </w:rPr>
        <w:t>与成果受让方草拟转移转化合同</w:t>
      </w:r>
      <w:r>
        <w:rPr>
          <w:rFonts w:ascii="仿宋" w:eastAsia="仿宋" w:hAnsi="仿宋" w:cs="仿宋" w:hint="eastAsia"/>
          <w:color w:val="000000" w:themeColor="text1"/>
          <w:sz w:val="32"/>
          <w:szCs w:val="32"/>
        </w:rPr>
        <w:t>（模板科研院网站可下载）</w:t>
      </w:r>
      <w:r>
        <w:rPr>
          <w:rFonts w:ascii="仿宋" w:eastAsia="仿宋" w:hAnsi="仿宋" w:cs="仿宋"/>
          <w:color w:val="000000" w:themeColor="text1"/>
          <w:sz w:val="32"/>
          <w:szCs w:val="32"/>
        </w:rPr>
        <w:t>，将合同书电子版提交科研院审核。</w:t>
      </w:r>
    </w:p>
    <w:p w:rsidR="00DB0E6E" w:rsidRDefault="00095988">
      <w:pPr>
        <w:adjustRightInd w:val="0"/>
        <w:snapToGrid w:val="0"/>
        <w:spacing w:line="560" w:lineRule="exact"/>
        <w:ind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如在公示期收到实名异议的，</w:t>
      </w:r>
      <w:r>
        <w:rPr>
          <w:rFonts w:ascii="仿宋" w:eastAsia="仿宋" w:hAnsi="仿宋" w:cs="仿宋"/>
          <w:color w:val="000000" w:themeColor="text1"/>
          <w:sz w:val="32"/>
          <w:szCs w:val="32"/>
        </w:rPr>
        <w:t>由科研院负责核实和处理，必要时再次组织相关专家进行评估、提交第三方评估机构进行评估或提交学校领导班子集体讨论决定。</w:t>
      </w:r>
    </w:p>
    <w:p w:rsidR="00DB0E6E" w:rsidRDefault="00095988">
      <w:pPr>
        <w:adjustRightInd w:val="0"/>
        <w:snapToGrid w:val="0"/>
        <w:spacing w:line="560" w:lineRule="exact"/>
        <w:ind w:firstLineChars="200"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（三）合同签订</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按照</w:t>
      </w:r>
      <w:r>
        <w:rPr>
          <w:rFonts w:ascii="仿宋" w:eastAsia="仿宋" w:hAnsi="仿宋" w:cs="仿宋"/>
          <w:color w:val="000000" w:themeColor="text1"/>
          <w:sz w:val="32"/>
          <w:szCs w:val="32"/>
        </w:rPr>
        <w:t>《广西大学合同管理办法》</w:t>
      </w:r>
      <w:r>
        <w:rPr>
          <w:rFonts w:ascii="仿宋" w:eastAsia="仿宋" w:hAnsi="仿宋" w:cs="仿宋" w:hint="eastAsia"/>
          <w:color w:val="000000" w:themeColor="text1"/>
          <w:sz w:val="32"/>
          <w:szCs w:val="32"/>
        </w:rPr>
        <w:t>（西大〔2024〕1号）规定，“</w:t>
      </w:r>
      <w:r>
        <w:rPr>
          <w:rFonts w:ascii="仿宋" w:eastAsia="仿宋" w:hAnsi="仿宋" w:cs="仿宋"/>
          <w:color w:val="000000" w:themeColor="text1"/>
          <w:sz w:val="32"/>
          <w:szCs w:val="32"/>
        </w:rPr>
        <w:t>采用货币交易方式且交易金额在</w:t>
      </w:r>
      <w:r>
        <w:rPr>
          <w:rFonts w:ascii="仿宋" w:eastAsia="仿宋" w:hAnsi="仿宋" w:cs="仿宋" w:hint="eastAsia"/>
          <w:color w:val="000000" w:themeColor="text1"/>
          <w:sz w:val="32"/>
          <w:szCs w:val="32"/>
        </w:rPr>
        <w:t>500万元（人民币）以上的科技成果转化”“</w:t>
      </w:r>
      <w:r>
        <w:rPr>
          <w:rFonts w:ascii="仿宋" w:eastAsia="仿宋" w:hAnsi="仿宋" w:cs="仿宋"/>
          <w:color w:val="000000" w:themeColor="text1"/>
          <w:sz w:val="32"/>
          <w:szCs w:val="32"/>
        </w:rPr>
        <w:t>合同有效期超过</w:t>
      </w:r>
      <w:r>
        <w:rPr>
          <w:rFonts w:ascii="仿宋" w:eastAsia="仿宋" w:hAnsi="仿宋" w:cs="仿宋" w:hint="eastAsia"/>
          <w:color w:val="000000" w:themeColor="text1"/>
          <w:sz w:val="32"/>
          <w:szCs w:val="32"/>
        </w:rPr>
        <w:t>5年”的合同属于重大合同，“</w:t>
      </w:r>
      <w:r>
        <w:rPr>
          <w:rFonts w:ascii="仿宋" w:eastAsia="仿宋" w:hAnsi="仿宋" w:cs="仿宋"/>
          <w:color w:val="000000" w:themeColor="text1"/>
          <w:sz w:val="32"/>
          <w:szCs w:val="32"/>
        </w:rPr>
        <w:t>重大合同实行会审制度。经合同承办责任人初审、合同归口管理部门审核、相关部门会审和合同综合管理部门审查后，提交归口管理部门分管校领导审核，并按照学校党委常委会议、校长办公会议事规则，提交审定。</w:t>
      </w:r>
      <w:r>
        <w:rPr>
          <w:rFonts w:ascii="仿宋" w:eastAsia="仿宋" w:hAnsi="仿宋" w:cs="仿宋" w:hint="eastAsia"/>
          <w:color w:val="000000" w:themeColor="text1"/>
          <w:sz w:val="32"/>
          <w:szCs w:val="32"/>
        </w:rPr>
        <w:t>”其他合同由科研院审批。</w:t>
      </w:r>
    </w:p>
    <w:p w:rsidR="00DB0E6E" w:rsidRDefault="00095988">
      <w:pPr>
        <w:adjustRightInd w:val="0"/>
        <w:snapToGrid w:val="0"/>
        <w:spacing w:line="560" w:lineRule="exact"/>
        <w:ind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学校</w:t>
      </w:r>
      <w:r>
        <w:rPr>
          <w:rFonts w:ascii="仿宋" w:eastAsia="仿宋" w:hAnsi="仿宋" w:cs="仿宋" w:hint="eastAsia"/>
          <w:color w:val="000000" w:themeColor="text1"/>
          <w:sz w:val="32"/>
          <w:szCs w:val="32"/>
        </w:rPr>
        <w:t>与</w:t>
      </w:r>
      <w:r>
        <w:rPr>
          <w:rFonts w:ascii="仿宋" w:eastAsia="仿宋" w:hAnsi="仿宋" w:cs="仿宋"/>
          <w:color w:val="000000" w:themeColor="text1"/>
          <w:sz w:val="32"/>
          <w:szCs w:val="32"/>
        </w:rPr>
        <w:t>成果受让方签订正式合同，成果完成人</w:t>
      </w:r>
      <w:r>
        <w:rPr>
          <w:rFonts w:ascii="仿宋" w:eastAsia="仿宋" w:hAnsi="仿宋" w:cs="仿宋" w:hint="eastAsia"/>
          <w:color w:val="000000" w:themeColor="text1"/>
          <w:sz w:val="32"/>
          <w:szCs w:val="32"/>
        </w:rPr>
        <w:t>到知识产权管理部门办理专利转移著录变更、专利许可合同备案手续，</w:t>
      </w:r>
      <w:r>
        <w:rPr>
          <w:rFonts w:ascii="仿宋" w:eastAsia="仿宋" w:hAnsi="仿宋" w:cs="仿宋"/>
          <w:color w:val="000000" w:themeColor="text1"/>
          <w:sz w:val="32"/>
          <w:szCs w:val="32"/>
        </w:rPr>
        <w:t>到技术合同登记系统进行技术合同登记。</w:t>
      </w:r>
    </w:p>
    <w:p w:rsidR="00DB0E6E" w:rsidRDefault="00095988">
      <w:pPr>
        <w:adjustRightInd w:val="0"/>
        <w:snapToGrid w:val="0"/>
        <w:spacing w:line="560" w:lineRule="exact"/>
        <w:ind w:firstLineChars="200" w:firstLine="643"/>
        <w:rPr>
          <w:rFonts w:ascii="楷体" w:eastAsia="楷体" w:hAnsi="楷体"/>
          <w:b/>
          <w:bCs/>
          <w:color w:val="000000" w:themeColor="text1"/>
          <w:sz w:val="32"/>
          <w:szCs w:val="32"/>
        </w:rPr>
      </w:pPr>
      <w:r>
        <w:rPr>
          <w:rFonts w:ascii="楷体" w:eastAsia="楷体" w:hAnsi="楷体" w:hint="eastAsia"/>
          <w:b/>
          <w:bCs/>
          <w:color w:val="000000" w:themeColor="text1"/>
          <w:sz w:val="32"/>
          <w:szCs w:val="32"/>
        </w:rPr>
        <w:t>（四）合同实施</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成果完成人与成果受让方根据合同约定办理经费转账、</w:t>
      </w:r>
      <w:r>
        <w:rPr>
          <w:rFonts w:ascii="仿宋" w:eastAsia="仿宋" w:hAnsi="仿宋" w:cs="仿宋"/>
          <w:color w:val="000000" w:themeColor="text1"/>
          <w:sz w:val="32"/>
          <w:szCs w:val="32"/>
        </w:rPr>
        <w:lastRenderedPageBreak/>
        <w:t>材料交接等相关手续，实施合同内容。</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color w:val="000000" w:themeColor="text1"/>
          <w:sz w:val="32"/>
          <w:szCs w:val="32"/>
        </w:rPr>
        <w:t>成果完成人在科研管理系统填报新增项目信息，</w:t>
      </w:r>
      <w:r>
        <w:rPr>
          <w:rFonts w:ascii="仿宋" w:eastAsia="仿宋" w:hAnsi="仿宋" w:cs="仿宋" w:hint="eastAsia"/>
          <w:color w:val="000000" w:themeColor="text1"/>
          <w:sz w:val="32"/>
          <w:szCs w:val="32"/>
        </w:rPr>
        <w:t>并同步上传</w:t>
      </w:r>
      <w:r>
        <w:rPr>
          <w:rFonts w:ascii="仿宋" w:eastAsia="仿宋" w:hAnsi="仿宋" w:cs="仿宋"/>
          <w:color w:val="000000" w:themeColor="text1"/>
          <w:sz w:val="32"/>
          <w:szCs w:val="32"/>
        </w:rPr>
        <w:t>《技术合同登记证明》《合同书》</w:t>
      </w:r>
      <w:r>
        <w:rPr>
          <w:rFonts w:ascii="仿宋" w:eastAsia="仿宋" w:hAnsi="仿宋" w:cs="仿宋" w:hint="eastAsia"/>
          <w:color w:val="000000" w:themeColor="text1"/>
          <w:sz w:val="32"/>
          <w:szCs w:val="32"/>
        </w:rPr>
        <w:t>扫描复印件。在企业经费到账后，系统申请填报经费预算，经过科研院审核通过后财务处办理发票。</w:t>
      </w:r>
    </w:p>
    <w:p w:rsidR="00DB0E6E" w:rsidRDefault="00095988">
      <w:pPr>
        <w:pStyle w:val="1"/>
        <w:adjustRightInd w:val="0"/>
        <w:snapToGrid w:val="0"/>
        <w:ind w:firstLine="640"/>
      </w:pPr>
      <w:bookmarkStart w:id="7" w:name="_Toc219107129"/>
      <w:r>
        <w:rPr>
          <w:rFonts w:hint="eastAsia"/>
        </w:rPr>
        <w:t>五、注意事项</w:t>
      </w:r>
      <w:bookmarkEnd w:id="7"/>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（一）《科技成果转移转化审批表》《合同书》模板在科研院网站下载专栏下载。</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（二）签署合同后尽快办理技术合同登记证明，《技术合同登记操作指南》见附件。在科研系统新建项目，录入相关信息，并上传合同扫描件及技术合同登记证明扫描件。</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三）按照国家有关规定，技术转移转化合同均应到技术合同登记机构进行技术合同认定登记。登记后技术合同经费收取0.03%印花税，增值税、附加税予以减免。未办理技术合同认定登记的转化项目经费，按照普通发票收取3.3%、专用发票收取6.4%的综合税费（包括增值税、附加税、印花税）予以缴税。先办理经费预算后再办理技术合同登记的，所收税费不予退还。</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（四）校内转化手续办理完毕，请专利负责人对接原专利代理公司，到知识产权管理部门办理专利转移著录变更、专利许可合同备案手续。</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南宁办理机构：国家知识产权局专利局南宁代办处</w:t>
      </w:r>
    </w:p>
    <w:p w:rsidR="00DB0E6E" w:rsidRDefault="00095988">
      <w:pPr>
        <w:adjustRightInd w:val="0"/>
        <w:snapToGrid w:val="0"/>
        <w:spacing w:line="560" w:lineRule="exact"/>
        <w:ind w:leftChars="304" w:left="638"/>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t>地址：广西南宁市怡宾路6号广西政务服务中心一楼A15，邮编：530028，电话：0771-2613480、5896318</w:t>
      </w:r>
    </w:p>
    <w:p w:rsidR="00DB0E6E" w:rsidRDefault="00095988">
      <w:pPr>
        <w:adjustRightInd w:val="0"/>
        <w:snapToGrid w:val="0"/>
        <w:spacing w:line="560" w:lineRule="exact"/>
        <w:ind w:firstLineChars="200" w:firstLine="640"/>
        <w:rPr>
          <w:rFonts w:ascii="仿宋" w:eastAsia="仿宋" w:hAnsi="仿宋" w:cs="仿宋"/>
          <w:color w:val="000000" w:themeColor="text1"/>
          <w:sz w:val="32"/>
          <w:szCs w:val="32"/>
        </w:rPr>
      </w:pPr>
      <w:r>
        <w:rPr>
          <w:rFonts w:ascii="仿宋" w:eastAsia="仿宋" w:hAnsi="仿宋" w:cs="仿宋" w:hint="eastAsia"/>
          <w:color w:val="000000" w:themeColor="text1"/>
          <w:sz w:val="32"/>
          <w:szCs w:val="32"/>
        </w:rPr>
        <w:lastRenderedPageBreak/>
        <w:t>（五）为保证及时办理，科研系统提交申请后，请与0771-3810467联系。</w:t>
      </w:r>
    </w:p>
    <w:p w:rsidR="00DB0E6E" w:rsidRDefault="00095988">
      <w:pPr>
        <w:pStyle w:val="1"/>
        <w:adjustRightInd w:val="0"/>
        <w:snapToGrid w:val="0"/>
        <w:ind w:firstLine="640"/>
      </w:pPr>
      <w:bookmarkStart w:id="8" w:name="_Toc219107130"/>
      <w:bookmarkStart w:id="9" w:name="OLE_LINK11"/>
      <w:r>
        <w:rPr>
          <w:rFonts w:hint="eastAsia"/>
        </w:rPr>
        <w:t>六、</w:t>
      </w:r>
      <w:bookmarkStart w:id="10" w:name="OLE_LINK9"/>
      <w:bookmarkStart w:id="11" w:name="OLE_LINK10"/>
      <w:r w:rsidR="009A4FB3">
        <w:rPr>
          <w:rFonts w:hint="eastAsia"/>
        </w:rPr>
        <w:t>双重激励：现金</w:t>
      </w:r>
      <w:r>
        <w:rPr>
          <w:rFonts w:hint="eastAsia"/>
        </w:rPr>
        <w:t>收益</w:t>
      </w:r>
      <w:r w:rsidR="009A4FB3">
        <w:rPr>
          <w:rFonts w:hint="eastAsia"/>
        </w:rPr>
        <w:t>+</w:t>
      </w:r>
      <w:r w:rsidR="009A4FB3">
        <w:rPr>
          <w:rFonts w:hint="eastAsia"/>
        </w:rPr>
        <w:t>科研业绩</w:t>
      </w:r>
      <w:bookmarkEnd w:id="8"/>
    </w:p>
    <w:p w:rsidR="009A4FB3" w:rsidRPr="009A4FB3" w:rsidRDefault="009A4FB3" w:rsidP="009A4FB3">
      <w:pPr>
        <w:adjustRightInd w:val="0"/>
        <w:snapToGrid w:val="0"/>
        <w:spacing w:line="560" w:lineRule="exact"/>
        <w:ind w:firstLineChars="200" w:firstLine="643"/>
        <w:rPr>
          <w:rFonts w:ascii="楷体" w:eastAsia="楷体" w:hAnsi="楷体"/>
          <w:b/>
          <w:bCs/>
          <w:color w:val="000000" w:themeColor="text1"/>
          <w:sz w:val="32"/>
          <w:szCs w:val="32"/>
        </w:rPr>
      </w:pPr>
      <w:r w:rsidRPr="009A4FB3">
        <w:rPr>
          <w:rFonts w:ascii="楷体" w:eastAsia="楷体" w:hAnsi="楷体" w:hint="eastAsia"/>
          <w:b/>
          <w:bCs/>
          <w:color w:val="000000" w:themeColor="text1"/>
          <w:sz w:val="32"/>
          <w:szCs w:val="32"/>
        </w:rPr>
        <w:t>（一）现金奖励：高比例分配与税收优惠</w:t>
      </w:r>
    </w:p>
    <w:bookmarkEnd w:id="10"/>
    <w:bookmarkEnd w:id="11"/>
    <w:p w:rsidR="00DB0E6E" w:rsidRDefault="00095988">
      <w:pPr>
        <w:adjustRightInd w:val="0"/>
        <w:snapToGrid w:val="0"/>
        <w:spacing w:line="560" w:lineRule="exact"/>
        <w:ind w:firstLine="640"/>
        <w:rPr>
          <w:rFonts w:ascii="仿宋" w:eastAsia="仿宋" w:hAnsi="仿宋" w:cs="仿宋"/>
          <w:color w:val="000000"/>
          <w:sz w:val="32"/>
          <w:szCs w:val="32"/>
        </w:rPr>
      </w:pPr>
      <w:r>
        <w:rPr>
          <w:rFonts w:ascii="仿宋" w:eastAsia="仿宋" w:hAnsi="仿宋" w:cs="仿宋" w:hint="eastAsia"/>
          <w:color w:val="000000" w:themeColor="text1"/>
          <w:sz w:val="32"/>
          <w:szCs w:val="32"/>
        </w:rPr>
        <w:t>按照《广西大学促进科技成果转化及收益分配办法（2024年修订）》，</w:t>
      </w:r>
      <w:r>
        <w:rPr>
          <w:rFonts w:ascii="仿宋" w:eastAsia="仿宋" w:hAnsi="仿宋" w:cs="仿宋" w:hint="eastAsia"/>
          <w:color w:val="000000"/>
          <w:sz w:val="32"/>
          <w:szCs w:val="32"/>
        </w:rPr>
        <w:t>科技成果转让、实施许可的现金收入，扣除相应成本（含评估费用、中介费用、实施许可期间产权维护费用、税费等）后的净收入按下表比例进行分配。</w:t>
      </w:r>
    </w:p>
    <w:tbl>
      <w:tblPr>
        <w:tblW w:w="4998" w:type="pct"/>
        <w:jc w:val="center"/>
        <w:tblCellMar>
          <w:left w:w="0" w:type="dxa"/>
          <w:right w:w="0" w:type="dxa"/>
        </w:tblCellMar>
        <w:tblLook w:val="04A0" w:firstRow="1" w:lastRow="0" w:firstColumn="1" w:lastColumn="0" w:noHBand="0" w:noVBand="1"/>
      </w:tblPr>
      <w:tblGrid>
        <w:gridCol w:w="3392"/>
        <w:gridCol w:w="781"/>
        <w:gridCol w:w="1826"/>
        <w:gridCol w:w="1130"/>
        <w:gridCol w:w="1390"/>
      </w:tblGrid>
      <w:tr w:rsidR="00DB0E6E">
        <w:trPr>
          <w:trHeight w:val="567"/>
          <w:jc w:val="center"/>
        </w:trPr>
        <w:tc>
          <w:tcPr>
            <w:tcW w:w="1989" w:type="pct"/>
            <w:tcBorders>
              <w:top w:val="single" w:sz="6" w:space="0" w:color="auto"/>
              <w:left w:val="single" w:sz="6" w:space="0" w:color="auto"/>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黑体" w:eastAsia="黑体" w:hAnsi="黑体" w:cs="黑体"/>
              </w:rPr>
            </w:pPr>
            <w:bookmarkStart w:id="12" w:name="OLE_LINK12"/>
            <w:bookmarkStart w:id="13" w:name="OLE_LINK13"/>
            <w:r>
              <w:rPr>
                <w:rFonts w:ascii="黑体" w:eastAsia="黑体" w:hAnsi="黑体" w:cs="黑体" w:hint="eastAsia"/>
                <w:color w:val="000000"/>
              </w:rPr>
              <w:t>成果转化合同现金净收入</w:t>
            </w:r>
          </w:p>
        </w:tc>
        <w:tc>
          <w:tcPr>
            <w:tcW w:w="458" w:type="pct"/>
            <w:tcBorders>
              <w:top w:val="single" w:sz="6" w:space="0" w:color="auto"/>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黑体" w:eastAsia="黑体" w:hAnsi="黑体" w:cs="黑体"/>
              </w:rPr>
            </w:pPr>
            <w:r>
              <w:rPr>
                <w:rFonts w:ascii="黑体" w:eastAsia="黑体" w:hAnsi="黑体" w:cs="黑体" w:hint="eastAsia"/>
                <w:color w:val="000000"/>
              </w:rPr>
              <w:t>学校</w:t>
            </w:r>
          </w:p>
        </w:tc>
        <w:tc>
          <w:tcPr>
            <w:tcW w:w="1071" w:type="pct"/>
            <w:tcBorders>
              <w:top w:val="single" w:sz="6" w:space="0" w:color="auto"/>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黑体" w:eastAsia="黑体" w:hAnsi="黑体" w:cs="黑体"/>
              </w:rPr>
            </w:pPr>
            <w:r>
              <w:rPr>
                <w:rFonts w:ascii="黑体" w:eastAsia="黑体" w:hAnsi="黑体" w:cs="黑体" w:hint="eastAsia"/>
                <w:color w:val="000000"/>
              </w:rPr>
              <w:t>所在二层机构</w:t>
            </w:r>
          </w:p>
        </w:tc>
        <w:tc>
          <w:tcPr>
            <w:tcW w:w="663" w:type="pct"/>
            <w:tcBorders>
              <w:top w:val="single" w:sz="6" w:space="0" w:color="auto"/>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黑体" w:eastAsia="黑体" w:hAnsi="黑体" w:cs="黑体"/>
              </w:rPr>
            </w:pPr>
            <w:r>
              <w:rPr>
                <w:rFonts w:ascii="黑体" w:eastAsia="黑体" w:hAnsi="黑体" w:cs="黑体" w:hint="eastAsia"/>
                <w:color w:val="000000"/>
              </w:rPr>
              <w:t>转化人</w:t>
            </w:r>
          </w:p>
        </w:tc>
        <w:tc>
          <w:tcPr>
            <w:tcW w:w="816" w:type="pct"/>
            <w:tcBorders>
              <w:top w:val="single" w:sz="6" w:space="0" w:color="auto"/>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黑体" w:eastAsia="黑体" w:hAnsi="黑体" w:cs="黑体"/>
              </w:rPr>
            </w:pPr>
            <w:r>
              <w:rPr>
                <w:rFonts w:ascii="黑体" w:eastAsia="黑体" w:hAnsi="黑体" w:cs="黑体" w:hint="eastAsia"/>
                <w:color w:val="000000"/>
              </w:rPr>
              <w:t>完成人</w:t>
            </w:r>
          </w:p>
        </w:tc>
      </w:tr>
      <w:tr w:rsidR="00DB0E6E">
        <w:trPr>
          <w:trHeight w:val="567"/>
          <w:jc w:val="center"/>
        </w:trPr>
        <w:tc>
          <w:tcPr>
            <w:tcW w:w="1989" w:type="pct"/>
            <w:tcBorders>
              <w:top w:val="nil"/>
              <w:left w:val="single" w:sz="6" w:space="0" w:color="auto"/>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100万元以下（含）的部分</w:t>
            </w:r>
          </w:p>
        </w:tc>
        <w:tc>
          <w:tcPr>
            <w:tcW w:w="458"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2.5%</w:t>
            </w:r>
          </w:p>
        </w:tc>
        <w:tc>
          <w:tcPr>
            <w:tcW w:w="1071"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0—2.5%</w:t>
            </w:r>
          </w:p>
        </w:tc>
        <w:tc>
          <w:tcPr>
            <w:tcW w:w="663"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0—10％</w:t>
            </w:r>
          </w:p>
        </w:tc>
        <w:tc>
          <w:tcPr>
            <w:tcW w:w="816"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85—97.5%</w:t>
            </w:r>
          </w:p>
        </w:tc>
      </w:tr>
      <w:tr w:rsidR="00DB0E6E">
        <w:trPr>
          <w:trHeight w:val="567"/>
          <w:jc w:val="center"/>
        </w:trPr>
        <w:tc>
          <w:tcPr>
            <w:tcW w:w="1989" w:type="pct"/>
            <w:tcBorders>
              <w:top w:val="nil"/>
              <w:left w:val="single" w:sz="6" w:space="0" w:color="auto"/>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100～200万元（含）的部分</w:t>
            </w:r>
          </w:p>
        </w:tc>
        <w:tc>
          <w:tcPr>
            <w:tcW w:w="458"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5%</w:t>
            </w:r>
          </w:p>
        </w:tc>
        <w:tc>
          <w:tcPr>
            <w:tcW w:w="1071"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0—2.5%</w:t>
            </w:r>
          </w:p>
        </w:tc>
        <w:tc>
          <w:tcPr>
            <w:tcW w:w="663"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0—10％</w:t>
            </w:r>
          </w:p>
        </w:tc>
        <w:tc>
          <w:tcPr>
            <w:tcW w:w="816"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82.5—95%</w:t>
            </w:r>
          </w:p>
        </w:tc>
      </w:tr>
      <w:tr w:rsidR="00DB0E6E">
        <w:trPr>
          <w:trHeight w:val="567"/>
          <w:jc w:val="center"/>
        </w:trPr>
        <w:tc>
          <w:tcPr>
            <w:tcW w:w="1989" w:type="pct"/>
            <w:tcBorders>
              <w:top w:val="nil"/>
              <w:left w:val="single" w:sz="6" w:space="0" w:color="auto"/>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200～500万元（含）的部分</w:t>
            </w:r>
          </w:p>
        </w:tc>
        <w:tc>
          <w:tcPr>
            <w:tcW w:w="458"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10%</w:t>
            </w:r>
          </w:p>
        </w:tc>
        <w:tc>
          <w:tcPr>
            <w:tcW w:w="1071"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0—5%</w:t>
            </w:r>
          </w:p>
        </w:tc>
        <w:tc>
          <w:tcPr>
            <w:tcW w:w="663"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0—10％</w:t>
            </w:r>
          </w:p>
        </w:tc>
        <w:tc>
          <w:tcPr>
            <w:tcW w:w="816"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75—90%</w:t>
            </w:r>
          </w:p>
        </w:tc>
      </w:tr>
      <w:tr w:rsidR="00DB0E6E">
        <w:trPr>
          <w:trHeight w:val="567"/>
          <w:jc w:val="center"/>
        </w:trPr>
        <w:tc>
          <w:tcPr>
            <w:tcW w:w="1989" w:type="pct"/>
            <w:tcBorders>
              <w:top w:val="nil"/>
              <w:left w:val="single" w:sz="6" w:space="0" w:color="auto"/>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500万元以上的部分</w:t>
            </w:r>
          </w:p>
        </w:tc>
        <w:tc>
          <w:tcPr>
            <w:tcW w:w="458"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15%</w:t>
            </w:r>
          </w:p>
        </w:tc>
        <w:tc>
          <w:tcPr>
            <w:tcW w:w="1071"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0—5%</w:t>
            </w:r>
          </w:p>
        </w:tc>
        <w:tc>
          <w:tcPr>
            <w:tcW w:w="663"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0—10％</w:t>
            </w:r>
          </w:p>
        </w:tc>
        <w:tc>
          <w:tcPr>
            <w:tcW w:w="816" w:type="pct"/>
            <w:tcBorders>
              <w:top w:val="nil"/>
              <w:left w:val="nil"/>
              <w:bottom w:val="single" w:sz="6" w:space="0" w:color="auto"/>
              <w:right w:val="single" w:sz="6" w:space="0" w:color="auto"/>
            </w:tcBorders>
            <w:shd w:val="clear" w:color="auto" w:fill="auto"/>
            <w:tcMar>
              <w:left w:w="108" w:type="dxa"/>
              <w:right w:w="108" w:type="dxa"/>
            </w:tcMar>
            <w:vAlign w:val="center"/>
          </w:tcPr>
          <w:p w:rsidR="00DB0E6E" w:rsidRDefault="00095988">
            <w:pPr>
              <w:pStyle w:val="a6"/>
              <w:widowControl/>
              <w:adjustRightInd w:val="0"/>
              <w:snapToGrid w:val="0"/>
              <w:spacing w:beforeAutospacing="0" w:afterAutospacing="0" w:line="560" w:lineRule="exact"/>
              <w:jc w:val="center"/>
              <w:rPr>
                <w:rFonts w:ascii="Times New Roman" w:hAnsi="Times New Roman"/>
                <w:sz w:val="21"/>
                <w:szCs w:val="21"/>
              </w:rPr>
            </w:pPr>
            <w:r>
              <w:rPr>
                <w:rFonts w:ascii="宋体" w:eastAsia="宋体" w:hAnsi="宋体" w:cs="宋体" w:hint="eastAsia"/>
                <w:color w:val="000000"/>
                <w:sz w:val="21"/>
                <w:szCs w:val="21"/>
              </w:rPr>
              <w:t>70—85%</w:t>
            </w:r>
          </w:p>
        </w:tc>
      </w:tr>
    </w:tbl>
    <w:bookmarkEnd w:id="12"/>
    <w:bookmarkEnd w:id="13"/>
    <w:p w:rsidR="00DB0E6E" w:rsidRDefault="00095988">
      <w:pPr>
        <w:pStyle w:val="a6"/>
        <w:widowControl/>
        <w:adjustRightInd w:val="0"/>
        <w:snapToGrid w:val="0"/>
        <w:spacing w:beforeAutospacing="0" w:afterAutospacing="0" w:line="56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分配给成果完成人的部分，可全部作为奖励发放给个人，也可提留部分收益作为后续科研经费。发放给个人的现金奖励，可从取得成果转化收入之日起36个月内自主按财务规定领取，成果完成人每次领取的现金奖励中的50%可以享受减免个人所得税。作为后续科研经费的收益按照学校横向科研项目进行管理，学校不再提取管理费。</w:t>
      </w:r>
    </w:p>
    <w:p w:rsidR="00DB0E6E" w:rsidRDefault="00095988">
      <w:pPr>
        <w:pStyle w:val="a6"/>
        <w:widowControl/>
        <w:adjustRightInd w:val="0"/>
        <w:snapToGrid w:val="0"/>
        <w:spacing w:beforeAutospacing="0" w:afterAutospacing="0" w:line="56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科技成果作价投资、入股的分配。按照学校与成果完成人、所在单位签订的协议分配，由学校资产经营公司代持，获得收益后再按比例分配。成果完成人获得的现金分红奖励中的50%可以享受免个人所得税；成果完成人愿意的也可直接持有股份。原则上奖励给成果完成人的比例不低于70%，</w:t>
      </w:r>
      <w:r>
        <w:rPr>
          <w:rFonts w:ascii="仿宋" w:eastAsia="仿宋" w:hAnsi="仿宋" w:cs="仿宋" w:hint="eastAsia"/>
          <w:color w:val="000000"/>
          <w:sz w:val="32"/>
          <w:szCs w:val="32"/>
        </w:rPr>
        <w:lastRenderedPageBreak/>
        <w:t>一般情况下，学校、成果所在单位、成果完成人占比分别为20%、5%、75%。</w:t>
      </w:r>
    </w:p>
    <w:p w:rsidR="00DB0E6E" w:rsidRDefault="00095988">
      <w:pPr>
        <w:pStyle w:val="a6"/>
        <w:widowControl/>
        <w:adjustRightInd w:val="0"/>
        <w:snapToGrid w:val="0"/>
        <w:spacing w:beforeAutospacing="0" w:afterAutospacing="0" w:line="56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经科研院和科技成果完成人共同认定，报学校批准，可对科技成果转化做出重要贡献的科技成果转化人（以下简称“转化人”，即对科技成果转化负责具体实施的个人、团队、机构，转化人既可为学校人员或者机构，也可为校外个人或第三方机构）进行奖励</w:t>
      </w:r>
      <w:r>
        <w:rPr>
          <w:rFonts w:ascii="仿宋" w:eastAsia="仿宋" w:hAnsi="仿宋" w:cs="仿宋" w:hint="eastAsia"/>
          <w:color w:val="000000"/>
          <w:sz w:val="30"/>
          <w:szCs w:val="30"/>
        </w:rPr>
        <w:t>。其中，以转让、许可方式实施转化的项目，可按不高于转让或许可实</w:t>
      </w:r>
      <w:r>
        <w:rPr>
          <w:rFonts w:ascii="仿宋" w:eastAsia="仿宋" w:hAnsi="仿宋" w:cs="仿宋" w:hint="eastAsia"/>
          <w:color w:val="000000"/>
          <w:sz w:val="32"/>
          <w:szCs w:val="32"/>
        </w:rPr>
        <w:t>际交易金额的10％进行奖励，根据转化人的贡献大小讨论决定，可写进技术转让合同中，计入该项成果转化的成本；以作价投资、入股的项目，可按不高于学校所占投资比例或股份的10％进行奖励。</w:t>
      </w:r>
    </w:p>
    <w:bookmarkEnd w:id="9"/>
    <w:p w:rsidR="009A4FB3" w:rsidRPr="009A4FB3" w:rsidRDefault="009A4FB3" w:rsidP="009A4FB3">
      <w:pPr>
        <w:adjustRightInd w:val="0"/>
        <w:snapToGrid w:val="0"/>
        <w:spacing w:line="560" w:lineRule="exact"/>
        <w:ind w:firstLineChars="200" w:firstLine="643"/>
        <w:rPr>
          <w:rFonts w:ascii="楷体" w:eastAsia="楷体" w:hAnsi="楷体"/>
          <w:b/>
          <w:bCs/>
          <w:color w:val="000000" w:themeColor="text1"/>
          <w:sz w:val="32"/>
          <w:szCs w:val="32"/>
        </w:rPr>
      </w:pPr>
      <w:r w:rsidRPr="009A4FB3">
        <w:rPr>
          <w:rFonts w:ascii="楷体" w:eastAsia="楷体" w:hAnsi="楷体" w:hint="eastAsia"/>
          <w:b/>
          <w:bCs/>
          <w:color w:val="000000" w:themeColor="text1"/>
          <w:sz w:val="32"/>
          <w:szCs w:val="32"/>
        </w:rPr>
        <w:t>（</w:t>
      </w:r>
      <w:r>
        <w:rPr>
          <w:rFonts w:ascii="楷体" w:eastAsia="楷体" w:hAnsi="楷体" w:hint="eastAsia"/>
          <w:b/>
          <w:bCs/>
          <w:color w:val="000000" w:themeColor="text1"/>
          <w:sz w:val="32"/>
          <w:szCs w:val="32"/>
        </w:rPr>
        <w:t>二</w:t>
      </w:r>
      <w:r w:rsidRPr="009A4FB3">
        <w:rPr>
          <w:rFonts w:ascii="楷体" w:eastAsia="楷体" w:hAnsi="楷体" w:hint="eastAsia"/>
          <w:b/>
          <w:bCs/>
          <w:color w:val="000000" w:themeColor="text1"/>
          <w:sz w:val="32"/>
          <w:szCs w:val="32"/>
        </w:rPr>
        <w:t>）</w:t>
      </w:r>
      <w:r>
        <w:rPr>
          <w:rFonts w:ascii="楷体" w:eastAsia="楷体" w:hAnsi="楷体" w:hint="eastAsia"/>
          <w:b/>
          <w:bCs/>
          <w:color w:val="000000" w:themeColor="text1"/>
          <w:sz w:val="32"/>
          <w:szCs w:val="32"/>
        </w:rPr>
        <w:t>科研</w:t>
      </w:r>
      <w:r w:rsidRPr="009A4FB3">
        <w:rPr>
          <w:rFonts w:ascii="楷体" w:eastAsia="楷体" w:hAnsi="楷体" w:hint="eastAsia"/>
          <w:b/>
          <w:bCs/>
          <w:color w:val="000000" w:themeColor="text1"/>
          <w:sz w:val="32"/>
          <w:szCs w:val="32"/>
        </w:rPr>
        <w:t>业绩计分：纳入考核评聘</w:t>
      </w:r>
    </w:p>
    <w:p w:rsidR="009A4FB3" w:rsidRPr="009A4FB3" w:rsidRDefault="009A4FB3" w:rsidP="009A4FB3">
      <w:pPr>
        <w:spacing w:line="600" w:lineRule="exact"/>
        <w:ind w:firstLineChars="200" w:firstLine="640"/>
        <w:rPr>
          <w:rFonts w:ascii="仿宋" w:eastAsia="仿宋" w:hAnsi="仿宋" w:cs="仿宋"/>
          <w:bCs/>
          <w:color w:val="000000" w:themeColor="text1"/>
          <w:kern w:val="0"/>
          <w:sz w:val="32"/>
          <w:szCs w:val="32"/>
        </w:rPr>
      </w:pPr>
      <w:r w:rsidRPr="009A4FB3">
        <w:rPr>
          <w:rFonts w:ascii="仿宋" w:eastAsia="仿宋" w:hAnsi="仿宋" w:cs="仿宋" w:hint="eastAsia"/>
          <w:bCs/>
          <w:color w:val="000000" w:themeColor="text1"/>
          <w:kern w:val="0"/>
          <w:sz w:val="32"/>
          <w:szCs w:val="32"/>
        </w:rPr>
        <w:t>根据《广西大学科研业绩计分标准（</w:t>
      </w:r>
      <w:r w:rsidRPr="009A4FB3">
        <w:rPr>
          <w:rFonts w:ascii="仿宋" w:eastAsia="仿宋" w:hAnsi="仿宋" w:cs="仿宋"/>
          <w:bCs/>
          <w:color w:val="000000" w:themeColor="text1"/>
          <w:kern w:val="0"/>
          <w:sz w:val="32"/>
          <w:szCs w:val="32"/>
        </w:rPr>
        <w:t>2025年修订）》</w:t>
      </w:r>
      <w:r w:rsidRPr="009A4FB3">
        <w:rPr>
          <w:rFonts w:ascii="仿宋" w:eastAsia="仿宋" w:hAnsi="仿宋" w:cs="仿宋" w:hint="eastAsia"/>
          <w:bCs/>
          <w:color w:val="000000" w:themeColor="text1"/>
          <w:kern w:val="0"/>
          <w:sz w:val="32"/>
          <w:szCs w:val="32"/>
        </w:rPr>
        <w:t>（</w:t>
      </w:r>
      <w:r w:rsidRPr="009A4FB3">
        <w:rPr>
          <w:rFonts w:ascii="仿宋" w:eastAsia="仿宋" w:hAnsi="仿宋" w:hint="eastAsia"/>
          <w:color w:val="000000" w:themeColor="text1"/>
          <w:sz w:val="28"/>
          <w:szCs w:val="28"/>
        </w:rPr>
        <w:t>西大科〔2</w:t>
      </w:r>
      <w:r w:rsidRPr="009A4FB3">
        <w:rPr>
          <w:rFonts w:hint="eastAsia"/>
          <w:color w:val="000000" w:themeColor="text1"/>
          <w:sz w:val="28"/>
          <w:szCs w:val="28"/>
        </w:rPr>
        <w:t>0</w:t>
      </w:r>
      <w:r w:rsidRPr="009A4FB3">
        <w:rPr>
          <w:rFonts w:ascii="仿宋" w:eastAsia="仿宋" w:hAnsi="仿宋" w:hint="eastAsia"/>
          <w:color w:val="000000" w:themeColor="text1"/>
          <w:sz w:val="28"/>
          <w:szCs w:val="28"/>
        </w:rPr>
        <w:t>25〕6号</w:t>
      </w:r>
      <w:r w:rsidRPr="009A4FB3">
        <w:rPr>
          <w:rFonts w:ascii="仿宋" w:eastAsia="仿宋" w:hAnsi="仿宋" w:cs="仿宋" w:hint="eastAsia"/>
          <w:bCs/>
          <w:color w:val="000000" w:themeColor="text1"/>
          <w:kern w:val="0"/>
          <w:sz w:val="32"/>
          <w:szCs w:val="32"/>
        </w:rPr>
        <w:t>）</w:t>
      </w:r>
      <w:r w:rsidRPr="009A4FB3">
        <w:rPr>
          <w:rFonts w:ascii="仿宋" w:eastAsia="仿宋" w:hAnsi="仿宋" w:cs="仿宋"/>
          <w:bCs/>
          <w:color w:val="000000" w:themeColor="text1"/>
          <w:kern w:val="0"/>
          <w:sz w:val="32"/>
          <w:szCs w:val="32"/>
        </w:rPr>
        <w:t>，</w:t>
      </w:r>
      <w:r w:rsidRPr="009A4FB3">
        <w:rPr>
          <w:rFonts w:ascii="仿宋" w:eastAsia="仿宋" w:hAnsi="仿宋" w:cs="仿宋"/>
          <w:b/>
          <w:bCs/>
          <w:color w:val="000000" w:themeColor="text1"/>
          <w:kern w:val="0"/>
          <w:sz w:val="32"/>
          <w:szCs w:val="32"/>
        </w:rPr>
        <w:t>知识产权转移转化类项目</w:t>
      </w:r>
      <w:r w:rsidRPr="009A4FB3">
        <w:rPr>
          <w:rFonts w:ascii="仿宋" w:eastAsia="仿宋" w:hAnsi="仿宋" w:cs="仿宋"/>
          <w:bCs/>
          <w:color w:val="000000" w:themeColor="text1"/>
          <w:kern w:val="0"/>
          <w:sz w:val="32"/>
          <w:szCs w:val="32"/>
        </w:rPr>
        <w:t>可直接获得科研业绩计分。</w:t>
      </w:r>
    </w:p>
    <w:p w:rsidR="009A4FB3" w:rsidRPr="009A4FB3" w:rsidRDefault="009A4FB3" w:rsidP="009A4FB3">
      <w:pPr>
        <w:spacing w:line="600" w:lineRule="exact"/>
        <w:ind w:firstLineChars="200" w:firstLine="643"/>
        <w:rPr>
          <w:rFonts w:ascii="仿宋" w:eastAsia="仿宋" w:hAnsi="仿宋" w:cs="仿宋"/>
          <w:bCs/>
          <w:color w:val="000000" w:themeColor="text1"/>
          <w:kern w:val="0"/>
          <w:sz w:val="32"/>
          <w:szCs w:val="32"/>
        </w:rPr>
      </w:pPr>
      <w:r w:rsidRPr="009A4FB3">
        <w:rPr>
          <w:rFonts w:ascii="仿宋" w:eastAsia="仿宋" w:hAnsi="仿宋" w:cs="仿宋"/>
          <w:b/>
          <w:color w:val="000000" w:themeColor="text1"/>
          <w:kern w:val="0"/>
          <w:sz w:val="32"/>
          <w:szCs w:val="32"/>
        </w:rPr>
        <w:t>计分标准（以到校经费为基准）：</w:t>
      </w:r>
    </w:p>
    <w:tbl>
      <w:tblPr>
        <w:tblStyle w:val="a8"/>
        <w:tblW w:w="0" w:type="auto"/>
        <w:jc w:val="center"/>
        <w:tblLook w:val="04A0" w:firstRow="1" w:lastRow="0" w:firstColumn="1" w:lastColumn="0" w:noHBand="0" w:noVBand="1"/>
      </w:tblPr>
      <w:tblGrid>
        <w:gridCol w:w="4080"/>
        <w:gridCol w:w="4080"/>
      </w:tblGrid>
      <w:tr w:rsidR="009A4FB3" w:rsidRPr="009A4FB3" w:rsidTr="00E86DA7">
        <w:trPr>
          <w:trHeight w:val="563"/>
          <w:jc w:val="center"/>
        </w:trPr>
        <w:tc>
          <w:tcPr>
            <w:tcW w:w="4080" w:type="dxa"/>
            <w:vAlign w:val="center"/>
          </w:tcPr>
          <w:p w:rsidR="009A4FB3" w:rsidRPr="009A4FB3" w:rsidRDefault="009A4FB3" w:rsidP="00E86DA7">
            <w:pPr>
              <w:widowControl/>
              <w:jc w:val="center"/>
              <w:rPr>
                <w:rFonts w:ascii="仿宋" w:eastAsia="仿宋" w:hAnsi="仿宋" w:cs="Segoe UI"/>
                <w:b/>
                <w:bCs/>
                <w:color w:val="000000" w:themeColor="text1"/>
                <w:sz w:val="24"/>
              </w:rPr>
            </w:pPr>
            <w:r w:rsidRPr="009A4FB3">
              <w:rPr>
                <w:rFonts w:ascii="仿宋" w:eastAsia="仿宋" w:hAnsi="仿宋" w:cs="Segoe UI"/>
                <w:b/>
                <w:bCs/>
                <w:color w:val="000000" w:themeColor="text1"/>
                <w:sz w:val="24"/>
              </w:rPr>
              <w:t>到校经费金额</w:t>
            </w:r>
          </w:p>
        </w:tc>
        <w:tc>
          <w:tcPr>
            <w:tcW w:w="4080" w:type="dxa"/>
            <w:vAlign w:val="center"/>
          </w:tcPr>
          <w:p w:rsidR="009A4FB3" w:rsidRPr="009A4FB3" w:rsidRDefault="009A4FB3" w:rsidP="00E86DA7">
            <w:pPr>
              <w:jc w:val="center"/>
              <w:rPr>
                <w:rFonts w:ascii="仿宋" w:eastAsia="仿宋" w:hAnsi="仿宋" w:cs="Segoe UI"/>
                <w:b/>
                <w:bCs/>
                <w:color w:val="000000" w:themeColor="text1"/>
                <w:sz w:val="24"/>
              </w:rPr>
            </w:pPr>
            <w:r w:rsidRPr="009A4FB3">
              <w:rPr>
                <w:rStyle w:val="a7"/>
                <w:rFonts w:ascii="仿宋" w:eastAsia="仿宋" w:hAnsi="仿宋" w:cs="Segoe UI"/>
                <w:color w:val="000000" w:themeColor="text1"/>
                <w:sz w:val="24"/>
              </w:rPr>
              <w:t>科研业绩计分</w:t>
            </w:r>
          </w:p>
        </w:tc>
      </w:tr>
      <w:tr w:rsidR="009A4FB3" w:rsidRPr="009A4FB3" w:rsidTr="00E86DA7">
        <w:trPr>
          <w:trHeight w:val="590"/>
          <w:jc w:val="center"/>
        </w:trPr>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Fonts w:ascii="仿宋" w:eastAsia="仿宋" w:hAnsi="仿宋" w:cs="Segoe UI"/>
                <w:color w:val="000000" w:themeColor="text1"/>
                <w:sz w:val="24"/>
              </w:rPr>
              <w:t>500万元（含）以上</w:t>
            </w:r>
          </w:p>
        </w:tc>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Style w:val="a7"/>
                <w:rFonts w:ascii="仿宋" w:eastAsia="仿宋" w:hAnsi="仿宋" w:cs="Segoe UI"/>
                <w:color w:val="000000" w:themeColor="text1"/>
                <w:sz w:val="24"/>
              </w:rPr>
              <w:t>5 + P</w:t>
            </w:r>
          </w:p>
        </w:tc>
      </w:tr>
      <w:tr w:rsidR="009A4FB3" w:rsidRPr="009A4FB3" w:rsidTr="00E86DA7">
        <w:trPr>
          <w:trHeight w:val="563"/>
          <w:jc w:val="center"/>
        </w:trPr>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Fonts w:ascii="仿宋" w:eastAsia="仿宋" w:hAnsi="仿宋" w:cs="Segoe UI"/>
                <w:color w:val="000000" w:themeColor="text1"/>
                <w:sz w:val="24"/>
              </w:rPr>
              <w:t>100万元（含）—500万元</w:t>
            </w:r>
          </w:p>
        </w:tc>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Style w:val="a7"/>
                <w:rFonts w:ascii="仿宋" w:eastAsia="仿宋" w:hAnsi="仿宋" w:cs="Segoe UI"/>
                <w:color w:val="000000" w:themeColor="text1"/>
                <w:sz w:val="24"/>
              </w:rPr>
              <w:t>3 + P</w:t>
            </w:r>
          </w:p>
        </w:tc>
      </w:tr>
      <w:tr w:rsidR="009A4FB3" w:rsidRPr="009A4FB3" w:rsidTr="00E86DA7">
        <w:trPr>
          <w:trHeight w:val="590"/>
          <w:jc w:val="center"/>
        </w:trPr>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Fonts w:ascii="仿宋" w:eastAsia="仿宋" w:hAnsi="仿宋" w:cs="Segoe UI"/>
                <w:color w:val="000000" w:themeColor="text1"/>
                <w:sz w:val="24"/>
              </w:rPr>
              <w:t>50万元（含）—100万元</w:t>
            </w:r>
          </w:p>
        </w:tc>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Style w:val="a7"/>
                <w:rFonts w:ascii="仿宋" w:eastAsia="仿宋" w:hAnsi="仿宋" w:cs="Segoe UI"/>
                <w:color w:val="000000" w:themeColor="text1"/>
                <w:sz w:val="24"/>
              </w:rPr>
              <w:t>1 + P</w:t>
            </w:r>
          </w:p>
        </w:tc>
      </w:tr>
      <w:tr w:rsidR="009A4FB3" w:rsidRPr="009A4FB3" w:rsidTr="00E86DA7">
        <w:trPr>
          <w:trHeight w:val="563"/>
          <w:jc w:val="center"/>
        </w:trPr>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Fonts w:ascii="仿宋" w:eastAsia="仿宋" w:hAnsi="仿宋" w:cs="Segoe UI"/>
                <w:color w:val="000000" w:themeColor="text1"/>
                <w:sz w:val="24"/>
              </w:rPr>
              <w:t>15万元（含）—50万元</w:t>
            </w:r>
          </w:p>
        </w:tc>
        <w:tc>
          <w:tcPr>
            <w:tcW w:w="4080" w:type="dxa"/>
            <w:vAlign w:val="center"/>
          </w:tcPr>
          <w:p w:rsidR="009A4FB3" w:rsidRPr="009A4FB3" w:rsidRDefault="009A4FB3" w:rsidP="00E86DA7">
            <w:pPr>
              <w:jc w:val="center"/>
              <w:rPr>
                <w:rFonts w:ascii="仿宋" w:eastAsia="仿宋" w:hAnsi="仿宋" w:cs="Segoe UI"/>
                <w:color w:val="000000" w:themeColor="text1"/>
                <w:sz w:val="24"/>
              </w:rPr>
            </w:pPr>
            <w:r w:rsidRPr="009A4FB3">
              <w:rPr>
                <w:rStyle w:val="a7"/>
                <w:rFonts w:ascii="仿宋" w:eastAsia="仿宋" w:hAnsi="仿宋" w:cs="Segoe UI"/>
                <w:color w:val="000000" w:themeColor="text1"/>
                <w:sz w:val="24"/>
              </w:rPr>
              <w:t>P</w:t>
            </w:r>
          </w:p>
        </w:tc>
      </w:tr>
    </w:tbl>
    <w:p w:rsidR="009A4FB3" w:rsidRPr="009A4FB3" w:rsidRDefault="009A4FB3" w:rsidP="009A4FB3">
      <w:pPr>
        <w:widowControl/>
        <w:shd w:val="clear" w:color="auto" w:fill="FFFFFF"/>
        <w:spacing w:line="600" w:lineRule="exact"/>
        <w:ind w:firstLineChars="200" w:firstLine="640"/>
        <w:jc w:val="left"/>
        <w:rPr>
          <w:rFonts w:ascii="仿宋" w:eastAsia="仿宋" w:hAnsi="仿宋" w:cs="仿宋"/>
          <w:bCs/>
          <w:color w:val="000000" w:themeColor="text1"/>
          <w:kern w:val="0"/>
          <w:sz w:val="32"/>
          <w:szCs w:val="32"/>
        </w:rPr>
      </w:pPr>
      <w:r w:rsidRPr="009A4FB3">
        <w:rPr>
          <w:rFonts w:ascii="仿宋" w:eastAsia="仿宋" w:hAnsi="仿宋" w:cs="仿宋"/>
          <w:bCs/>
          <w:color w:val="000000" w:themeColor="text1"/>
          <w:kern w:val="0"/>
          <w:sz w:val="32"/>
          <w:szCs w:val="32"/>
        </w:rPr>
        <w:t>注：P = 知识产权转移转化到校经费 / 30万元</w:t>
      </w:r>
    </w:p>
    <w:p w:rsidR="00DB0E6E" w:rsidRPr="009A4FB3" w:rsidRDefault="00DB0E6E">
      <w:pPr>
        <w:pStyle w:val="a6"/>
        <w:widowControl/>
        <w:adjustRightInd w:val="0"/>
        <w:snapToGrid w:val="0"/>
        <w:spacing w:beforeAutospacing="0" w:afterAutospacing="0" w:line="560" w:lineRule="exact"/>
        <w:jc w:val="both"/>
        <w:rPr>
          <w:rFonts w:ascii="仿宋" w:eastAsia="仿宋" w:hAnsi="仿宋" w:cs="仿宋"/>
          <w:color w:val="000000"/>
          <w:sz w:val="32"/>
          <w:szCs w:val="32"/>
        </w:rPr>
      </w:pPr>
    </w:p>
    <w:p w:rsidR="00DB0E6E" w:rsidRDefault="00DB0E6E">
      <w:pPr>
        <w:pStyle w:val="a6"/>
        <w:widowControl/>
        <w:adjustRightInd w:val="0"/>
        <w:snapToGrid w:val="0"/>
        <w:spacing w:beforeAutospacing="0" w:afterAutospacing="0" w:line="560" w:lineRule="exact"/>
        <w:jc w:val="both"/>
        <w:rPr>
          <w:rFonts w:ascii="仿宋" w:eastAsia="仿宋" w:hAnsi="仿宋" w:cs="仿宋"/>
          <w:color w:val="000000"/>
          <w:sz w:val="32"/>
          <w:szCs w:val="32"/>
        </w:rPr>
      </w:pPr>
    </w:p>
    <w:p w:rsidR="00DB0E6E" w:rsidRDefault="00095988">
      <w:pPr>
        <w:pStyle w:val="a6"/>
        <w:widowControl/>
        <w:adjustRightInd w:val="0"/>
        <w:snapToGrid w:val="0"/>
        <w:spacing w:beforeAutospacing="0" w:afterAutospacing="0" w:line="56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lastRenderedPageBreak/>
        <w:t>附件：1.科技成果转移转化审批表</w:t>
      </w:r>
    </w:p>
    <w:p w:rsidR="00DB0E6E" w:rsidRDefault="00095988">
      <w:pPr>
        <w:pStyle w:val="a6"/>
        <w:widowControl/>
        <w:adjustRightInd w:val="0"/>
        <w:snapToGrid w:val="0"/>
        <w:spacing w:beforeAutospacing="0" w:afterAutospacing="0" w:line="560" w:lineRule="exact"/>
        <w:ind w:firstLineChars="503" w:firstLine="1610"/>
        <w:jc w:val="both"/>
        <w:rPr>
          <w:rFonts w:ascii="仿宋" w:eastAsia="仿宋" w:hAnsi="仿宋" w:cs="仿宋"/>
          <w:color w:val="000000"/>
          <w:sz w:val="32"/>
          <w:szCs w:val="32"/>
        </w:rPr>
      </w:pPr>
      <w:r>
        <w:rPr>
          <w:rFonts w:ascii="仿宋" w:eastAsia="仿宋" w:hAnsi="仿宋" w:cs="仿宋" w:hint="eastAsia"/>
          <w:color w:val="000000"/>
          <w:sz w:val="32"/>
          <w:szCs w:val="32"/>
        </w:rPr>
        <w:t>2.技术合同登记操作指南</w:t>
      </w:r>
    </w:p>
    <w:p w:rsidR="00DB0E6E" w:rsidRDefault="005D2D58">
      <w:pPr>
        <w:pStyle w:val="a6"/>
        <w:widowControl/>
        <w:adjustRightInd w:val="0"/>
        <w:snapToGrid w:val="0"/>
        <w:spacing w:beforeAutospacing="0" w:afterAutospacing="0" w:line="560" w:lineRule="exact"/>
        <w:ind w:firstLine="640"/>
        <w:jc w:val="both"/>
        <w:rPr>
          <w:rFonts w:ascii="仿宋" w:eastAsia="仿宋" w:hAnsi="仿宋" w:cs="仿宋"/>
          <w:color w:val="000000"/>
          <w:sz w:val="32"/>
          <w:szCs w:val="32"/>
        </w:rPr>
      </w:pPr>
      <w:r>
        <w:rPr>
          <w:rFonts w:ascii="仿宋" w:eastAsia="仿宋" w:hAnsi="仿宋" w:cs="仿宋" w:hint="eastAsia"/>
          <w:color w:val="000000"/>
          <w:sz w:val="32"/>
          <w:szCs w:val="32"/>
        </w:rPr>
        <w:t xml:space="preserve"> </w:t>
      </w:r>
      <w:r>
        <w:rPr>
          <w:rFonts w:ascii="仿宋" w:eastAsia="仿宋" w:hAnsi="仿宋" w:cs="仿宋"/>
          <w:color w:val="000000"/>
          <w:sz w:val="32"/>
          <w:szCs w:val="32"/>
        </w:rPr>
        <w:t xml:space="preserve">     3.</w:t>
      </w:r>
      <w:r w:rsidRPr="005D2D58">
        <w:rPr>
          <w:rFonts w:ascii="仿宋" w:eastAsia="仿宋" w:hAnsi="仿宋" w:cs="仿宋" w:hint="eastAsia"/>
          <w:color w:val="000000"/>
          <w:sz w:val="32"/>
          <w:szCs w:val="32"/>
        </w:rPr>
        <w:t>技术合同登记证明（示例）</w:t>
      </w:r>
    </w:p>
    <w:p w:rsidR="005D2D58" w:rsidRDefault="005D2D58" w:rsidP="005D2D58">
      <w:pPr>
        <w:pStyle w:val="a6"/>
        <w:widowControl/>
        <w:adjustRightInd w:val="0"/>
        <w:snapToGrid w:val="0"/>
        <w:spacing w:beforeAutospacing="0" w:afterAutospacing="0" w:line="560" w:lineRule="exact"/>
        <w:ind w:firstLine="1596"/>
        <w:jc w:val="both"/>
        <w:rPr>
          <w:rFonts w:ascii="仿宋" w:eastAsia="仿宋" w:hAnsi="仿宋" w:cs="仿宋"/>
          <w:color w:val="000000"/>
          <w:sz w:val="32"/>
          <w:szCs w:val="32"/>
        </w:rPr>
      </w:pPr>
      <w:r>
        <w:rPr>
          <w:rFonts w:ascii="仿宋" w:eastAsia="仿宋" w:hAnsi="仿宋" w:cs="仿宋"/>
          <w:color w:val="000000"/>
          <w:sz w:val="32"/>
          <w:szCs w:val="32"/>
        </w:rPr>
        <w:t>4.</w:t>
      </w:r>
      <w:r w:rsidRPr="005D2D58">
        <w:rPr>
          <w:rFonts w:ascii="仿宋" w:eastAsia="仿宋" w:hAnsi="仿宋" w:cs="仿宋" w:hint="eastAsia"/>
          <w:color w:val="000000"/>
          <w:sz w:val="32"/>
          <w:szCs w:val="32"/>
        </w:rPr>
        <w:t>全区技术合同认定登记机构名单</w:t>
      </w:r>
    </w:p>
    <w:p w:rsidR="002D23E9" w:rsidRPr="005D2D58" w:rsidRDefault="002D23E9" w:rsidP="005D2D58">
      <w:pPr>
        <w:pStyle w:val="a6"/>
        <w:widowControl/>
        <w:adjustRightInd w:val="0"/>
        <w:snapToGrid w:val="0"/>
        <w:spacing w:beforeAutospacing="0" w:afterAutospacing="0" w:line="560" w:lineRule="exact"/>
        <w:ind w:firstLine="1596"/>
        <w:jc w:val="both"/>
        <w:rPr>
          <w:rFonts w:ascii="仿宋" w:eastAsia="仿宋" w:hAnsi="仿宋" w:cs="仿宋"/>
          <w:color w:val="000000"/>
          <w:sz w:val="32"/>
          <w:szCs w:val="32"/>
        </w:rPr>
      </w:pPr>
      <w:r>
        <w:rPr>
          <w:rFonts w:ascii="仿宋" w:eastAsia="仿宋" w:hAnsi="仿宋" w:cs="仿宋" w:hint="eastAsia"/>
          <w:color w:val="000000"/>
          <w:sz w:val="32"/>
          <w:szCs w:val="32"/>
        </w:rPr>
        <w:t>5</w:t>
      </w:r>
      <w:r>
        <w:rPr>
          <w:rFonts w:ascii="仿宋" w:eastAsia="仿宋" w:hAnsi="仿宋" w:cs="仿宋"/>
          <w:color w:val="000000"/>
          <w:sz w:val="32"/>
          <w:szCs w:val="32"/>
        </w:rPr>
        <w:t>.</w:t>
      </w:r>
      <w:r w:rsidRPr="002D23E9">
        <w:rPr>
          <w:rFonts w:ascii="仿宋" w:eastAsia="仿宋" w:hAnsi="仿宋" w:cs="仿宋" w:hint="eastAsia"/>
          <w:color w:val="000000"/>
          <w:sz w:val="32"/>
          <w:szCs w:val="32"/>
        </w:rPr>
        <w:t>科技成果转化现金奖励报销材料参考</w:t>
      </w:r>
    </w:p>
    <w:p w:rsidR="009A4FB3" w:rsidRDefault="009A4FB3">
      <w:pPr>
        <w:widowControl/>
        <w:jc w:val="left"/>
        <w:rPr>
          <w:rFonts w:ascii="仿宋" w:eastAsia="仿宋" w:hAnsi="仿宋" w:cs="仿宋"/>
          <w:color w:val="000000"/>
          <w:kern w:val="0"/>
          <w:sz w:val="32"/>
          <w:szCs w:val="32"/>
        </w:rPr>
      </w:pPr>
      <w:r>
        <w:rPr>
          <w:rFonts w:ascii="仿宋" w:eastAsia="仿宋" w:hAnsi="仿宋" w:cs="仿宋"/>
          <w:color w:val="000000"/>
          <w:sz w:val="32"/>
          <w:szCs w:val="32"/>
        </w:rPr>
        <w:br w:type="page"/>
      </w:r>
    </w:p>
    <w:p w:rsidR="00E44FE5" w:rsidRPr="00EE3B01" w:rsidRDefault="00095988" w:rsidP="002E2A8B">
      <w:pPr>
        <w:pStyle w:val="1"/>
        <w:ind w:firstLine="640"/>
        <w:rPr>
          <w:rFonts w:ascii="黑体" w:hAnsi="黑体"/>
          <w:szCs w:val="32"/>
        </w:rPr>
      </w:pPr>
      <w:bookmarkStart w:id="14" w:name="_Toc219107131"/>
      <w:r w:rsidRPr="00EE3B01">
        <w:rPr>
          <w:rFonts w:ascii="黑体" w:hAnsi="黑体" w:cs="黑体" w:hint="eastAsia"/>
          <w:szCs w:val="32"/>
        </w:rPr>
        <w:lastRenderedPageBreak/>
        <w:t>附件</w:t>
      </w:r>
      <w:r w:rsidRPr="00EE3B01">
        <w:rPr>
          <w:rFonts w:ascii="黑体" w:hAnsi="黑体"/>
          <w:szCs w:val="32"/>
        </w:rPr>
        <w:t>1</w:t>
      </w:r>
      <w:r w:rsidR="00E44FE5" w:rsidRPr="00EE3B01">
        <w:rPr>
          <w:rFonts w:ascii="黑体" w:hAnsi="黑体"/>
          <w:szCs w:val="32"/>
        </w:rPr>
        <w:t xml:space="preserve">    </w:t>
      </w:r>
      <w:bookmarkStart w:id="15" w:name="OLE_LINK4"/>
      <w:r w:rsidR="00E44FE5" w:rsidRPr="00EE3B01">
        <w:rPr>
          <w:rFonts w:ascii="黑体" w:hAnsi="黑体"/>
          <w:szCs w:val="32"/>
        </w:rPr>
        <w:t xml:space="preserve">     </w:t>
      </w:r>
      <w:r w:rsidR="00E44FE5" w:rsidRPr="00EE3B01">
        <w:rPr>
          <w:rFonts w:ascii="黑体" w:hAnsi="黑体" w:hint="eastAsia"/>
          <w:szCs w:val="32"/>
        </w:rPr>
        <w:t>科技成果转移转化</w:t>
      </w:r>
      <w:bookmarkEnd w:id="15"/>
      <w:r w:rsidR="00E44FE5" w:rsidRPr="00EE3B01">
        <w:rPr>
          <w:rFonts w:ascii="黑体" w:hAnsi="黑体" w:hint="eastAsia"/>
          <w:szCs w:val="32"/>
        </w:rPr>
        <w:t>审批表</w:t>
      </w:r>
      <w:bookmarkEnd w:id="1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890"/>
        <w:gridCol w:w="5437"/>
      </w:tblGrid>
      <w:tr w:rsidR="00E44FE5" w:rsidRPr="00AF1450" w:rsidTr="00A01387">
        <w:tc>
          <w:tcPr>
            <w:tcW w:w="1288" w:type="pct"/>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项目合同名称</w:t>
            </w:r>
          </w:p>
        </w:tc>
        <w:tc>
          <w:tcPr>
            <w:tcW w:w="3712" w:type="pct"/>
            <w:gridSpan w:val="2"/>
          </w:tcPr>
          <w:p w:rsidR="00E44FE5" w:rsidRPr="00AF1450" w:rsidRDefault="00E44FE5" w:rsidP="00A01387">
            <w:pPr>
              <w:rPr>
                <w:rFonts w:ascii="仿宋" w:eastAsia="仿宋" w:hAnsi="仿宋"/>
                <w:sz w:val="28"/>
                <w:szCs w:val="28"/>
              </w:rPr>
            </w:pPr>
          </w:p>
        </w:tc>
      </w:tr>
      <w:tr w:rsidR="00E44FE5" w:rsidRPr="00AF1450" w:rsidTr="00E44FE5">
        <w:trPr>
          <w:trHeight w:val="384"/>
        </w:trPr>
        <w:tc>
          <w:tcPr>
            <w:tcW w:w="1810" w:type="pct"/>
            <w:gridSpan w:val="2"/>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专利/技术/著作名称</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c>
          <w:tcPr>
            <w:tcW w:w="1810" w:type="pct"/>
            <w:gridSpan w:val="2"/>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专利/技术/著作号</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c>
          <w:tcPr>
            <w:tcW w:w="1810" w:type="pct"/>
            <w:gridSpan w:val="2"/>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专利权/技术/著作权人</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rPr>
          <w:trHeight w:val="327"/>
        </w:trPr>
        <w:tc>
          <w:tcPr>
            <w:tcW w:w="1810" w:type="pct"/>
            <w:gridSpan w:val="2"/>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发明人</w:t>
            </w:r>
            <w:bookmarkStart w:id="16" w:name="OLE_LINK3"/>
            <w:r w:rsidRPr="00AF1450">
              <w:rPr>
                <w:rFonts w:ascii="仿宋" w:eastAsia="仿宋" w:hAnsi="仿宋" w:hint="eastAsia"/>
                <w:sz w:val="28"/>
                <w:szCs w:val="28"/>
              </w:rPr>
              <w:t>/设计人/著作人</w:t>
            </w:r>
            <w:bookmarkEnd w:id="16"/>
          </w:p>
        </w:tc>
        <w:tc>
          <w:tcPr>
            <w:tcW w:w="3190" w:type="pct"/>
          </w:tcPr>
          <w:p w:rsidR="00E44FE5" w:rsidRPr="00AF1450" w:rsidRDefault="00E44FE5" w:rsidP="00A01387">
            <w:pPr>
              <w:rPr>
                <w:rFonts w:ascii="仿宋" w:eastAsia="仿宋" w:hAnsi="仿宋"/>
                <w:sz w:val="28"/>
                <w:szCs w:val="28"/>
              </w:rPr>
            </w:pPr>
          </w:p>
        </w:tc>
      </w:tr>
      <w:tr w:rsidR="00E44FE5" w:rsidRPr="00AF1450" w:rsidTr="00E44FE5">
        <w:tc>
          <w:tcPr>
            <w:tcW w:w="1810" w:type="pct"/>
            <w:gridSpan w:val="2"/>
          </w:tcPr>
          <w:p w:rsidR="00E44FE5" w:rsidRPr="00AF1450" w:rsidRDefault="00E44FE5" w:rsidP="00A01387">
            <w:pPr>
              <w:rPr>
                <w:rFonts w:ascii="仿宋" w:eastAsia="仿宋" w:hAnsi="仿宋"/>
                <w:sz w:val="28"/>
                <w:szCs w:val="28"/>
              </w:rPr>
            </w:pPr>
            <w:r>
              <w:rPr>
                <w:rFonts w:ascii="仿宋" w:eastAsia="仿宋" w:hAnsi="仿宋" w:hint="eastAsia"/>
                <w:sz w:val="28"/>
                <w:szCs w:val="28"/>
              </w:rPr>
              <w:t>转化方式</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c>
          <w:tcPr>
            <w:tcW w:w="1810" w:type="pct"/>
            <w:gridSpan w:val="2"/>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受让方</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c>
          <w:tcPr>
            <w:tcW w:w="1810" w:type="pct"/>
            <w:gridSpan w:val="2"/>
          </w:tcPr>
          <w:p w:rsidR="00E44FE5" w:rsidRPr="00AF1450" w:rsidRDefault="00E44FE5" w:rsidP="00A01387">
            <w:pPr>
              <w:rPr>
                <w:rFonts w:ascii="仿宋" w:eastAsia="仿宋" w:hAnsi="仿宋"/>
                <w:sz w:val="28"/>
                <w:szCs w:val="28"/>
              </w:rPr>
            </w:pPr>
            <w:r>
              <w:rPr>
                <w:rFonts w:ascii="仿宋" w:eastAsia="仿宋" w:hAnsi="仿宋" w:hint="eastAsia"/>
                <w:sz w:val="28"/>
                <w:szCs w:val="28"/>
              </w:rPr>
              <w:t>转化</w:t>
            </w:r>
            <w:r w:rsidRPr="00AF1450">
              <w:rPr>
                <w:rFonts w:ascii="仿宋" w:eastAsia="仿宋" w:hAnsi="仿宋" w:hint="eastAsia"/>
                <w:sz w:val="28"/>
                <w:szCs w:val="28"/>
              </w:rPr>
              <w:t>费用</w:t>
            </w:r>
          </w:p>
        </w:tc>
        <w:tc>
          <w:tcPr>
            <w:tcW w:w="3190" w:type="pct"/>
          </w:tcPr>
          <w:p w:rsidR="00E44FE5" w:rsidRPr="00AF1450" w:rsidRDefault="00E44FE5" w:rsidP="00A01387">
            <w:pPr>
              <w:rPr>
                <w:rFonts w:ascii="仿宋" w:eastAsia="仿宋" w:hAnsi="仿宋"/>
                <w:sz w:val="28"/>
                <w:szCs w:val="28"/>
              </w:rPr>
            </w:pPr>
          </w:p>
        </w:tc>
      </w:tr>
      <w:tr w:rsidR="00E44FE5" w:rsidRPr="00AF1450" w:rsidTr="00E44FE5">
        <w:trPr>
          <w:trHeight w:val="70"/>
        </w:trPr>
        <w:tc>
          <w:tcPr>
            <w:tcW w:w="1810" w:type="pct"/>
            <w:gridSpan w:val="2"/>
          </w:tcPr>
          <w:p w:rsidR="00E44FE5" w:rsidRPr="00AF1450" w:rsidRDefault="00E44FE5" w:rsidP="00A01387">
            <w:pPr>
              <w:rPr>
                <w:rFonts w:ascii="仿宋" w:eastAsia="仿宋" w:hAnsi="仿宋"/>
                <w:sz w:val="28"/>
                <w:szCs w:val="28"/>
              </w:rPr>
            </w:pPr>
            <w:r>
              <w:rPr>
                <w:rFonts w:ascii="仿宋" w:eastAsia="仿宋" w:hAnsi="仿宋" w:hint="eastAsia"/>
                <w:sz w:val="28"/>
                <w:szCs w:val="28"/>
              </w:rPr>
              <w:t>转化</w:t>
            </w:r>
            <w:r w:rsidRPr="00AF1450">
              <w:rPr>
                <w:rFonts w:ascii="仿宋" w:eastAsia="仿宋" w:hAnsi="仿宋" w:hint="eastAsia"/>
                <w:sz w:val="28"/>
                <w:szCs w:val="28"/>
              </w:rPr>
              <w:t>起止期限</w:t>
            </w:r>
          </w:p>
        </w:tc>
        <w:tc>
          <w:tcPr>
            <w:tcW w:w="3190" w:type="pct"/>
          </w:tcPr>
          <w:p w:rsidR="00E44FE5" w:rsidRPr="00AF1450" w:rsidRDefault="00E44FE5" w:rsidP="00A01387">
            <w:pPr>
              <w:rPr>
                <w:rFonts w:ascii="仿宋" w:eastAsia="仿宋" w:hAnsi="仿宋"/>
                <w:sz w:val="28"/>
                <w:szCs w:val="28"/>
              </w:rPr>
            </w:pPr>
            <w:r w:rsidRPr="00AF1450">
              <w:rPr>
                <w:rFonts w:ascii="仿宋" w:eastAsia="仿宋" w:hAnsi="仿宋" w:hint="eastAsia"/>
                <w:sz w:val="28"/>
                <w:szCs w:val="28"/>
              </w:rPr>
              <w:t xml:space="preserve"> </w:t>
            </w:r>
            <w:r>
              <w:rPr>
                <w:rFonts w:ascii="仿宋" w:eastAsia="仿宋" w:hAnsi="仿宋"/>
                <w:sz w:val="28"/>
                <w:szCs w:val="28"/>
              </w:rPr>
              <w:t xml:space="preserve">    </w:t>
            </w:r>
            <w:r w:rsidRPr="00AF1450">
              <w:rPr>
                <w:rFonts w:ascii="仿宋" w:eastAsia="仿宋" w:hAnsi="仿宋" w:hint="eastAsia"/>
                <w:sz w:val="28"/>
                <w:szCs w:val="28"/>
              </w:rPr>
              <w:t>年  月  日</w:t>
            </w:r>
            <w:r>
              <w:rPr>
                <w:rFonts w:ascii="仿宋" w:eastAsia="仿宋" w:hAnsi="仿宋" w:hint="eastAsia"/>
                <w:sz w:val="28"/>
                <w:szCs w:val="28"/>
              </w:rPr>
              <w:t xml:space="preserve"> </w:t>
            </w:r>
            <w:r w:rsidRPr="00AF1450">
              <w:rPr>
                <w:rFonts w:ascii="仿宋" w:eastAsia="仿宋" w:hAnsi="仿宋" w:hint="eastAsia"/>
                <w:sz w:val="28"/>
                <w:szCs w:val="28"/>
              </w:rPr>
              <w:t>至</w:t>
            </w:r>
            <w:r>
              <w:rPr>
                <w:rFonts w:ascii="仿宋" w:eastAsia="仿宋" w:hAnsi="仿宋"/>
                <w:sz w:val="28"/>
                <w:szCs w:val="28"/>
              </w:rPr>
              <w:t xml:space="preserve">    </w:t>
            </w:r>
            <w:r w:rsidRPr="00AF1450">
              <w:rPr>
                <w:rFonts w:ascii="仿宋" w:eastAsia="仿宋" w:hAnsi="仿宋" w:hint="eastAsia"/>
                <w:sz w:val="28"/>
                <w:szCs w:val="28"/>
              </w:rPr>
              <w:t xml:space="preserve"> 年  月   日</w:t>
            </w:r>
          </w:p>
        </w:tc>
      </w:tr>
      <w:tr w:rsidR="00E44FE5" w:rsidRPr="00AF1450" w:rsidTr="00E44FE5">
        <w:trPr>
          <w:trHeight w:val="2399"/>
        </w:trPr>
        <w:tc>
          <w:tcPr>
            <w:tcW w:w="1288" w:type="pct"/>
            <w:vAlign w:val="center"/>
          </w:tcPr>
          <w:p w:rsidR="00E44FE5" w:rsidRPr="00AF1450" w:rsidRDefault="00E44FE5" w:rsidP="00A01387">
            <w:pPr>
              <w:jc w:val="center"/>
              <w:rPr>
                <w:rFonts w:ascii="仿宋" w:eastAsia="仿宋" w:hAnsi="仿宋"/>
                <w:sz w:val="28"/>
                <w:szCs w:val="28"/>
              </w:rPr>
            </w:pPr>
            <w:r w:rsidRPr="00AF1450">
              <w:rPr>
                <w:rFonts w:ascii="仿宋" w:eastAsia="仿宋" w:hAnsi="仿宋" w:hint="eastAsia"/>
                <w:sz w:val="28"/>
                <w:szCs w:val="28"/>
              </w:rPr>
              <w:t>项目负责人</w:t>
            </w:r>
          </w:p>
          <w:p w:rsidR="00E44FE5" w:rsidRPr="00AF1450" w:rsidRDefault="00E44FE5" w:rsidP="00A01387">
            <w:pPr>
              <w:jc w:val="center"/>
              <w:rPr>
                <w:rFonts w:ascii="仿宋" w:eastAsia="仿宋" w:hAnsi="仿宋"/>
                <w:sz w:val="28"/>
                <w:szCs w:val="28"/>
              </w:rPr>
            </w:pPr>
            <w:r w:rsidRPr="00AF1450">
              <w:rPr>
                <w:rFonts w:ascii="仿宋" w:eastAsia="仿宋" w:hAnsi="仿宋" w:hint="eastAsia"/>
                <w:sz w:val="28"/>
                <w:szCs w:val="28"/>
              </w:rPr>
              <w:t>承诺</w:t>
            </w:r>
          </w:p>
        </w:tc>
        <w:tc>
          <w:tcPr>
            <w:tcW w:w="3712" w:type="pct"/>
            <w:gridSpan w:val="2"/>
          </w:tcPr>
          <w:p w:rsidR="00E44FE5" w:rsidRDefault="00E44FE5" w:rsidP="00E44FE5">
            <w:pPr>
              <w:spacing w:line="360" w:lineRule="exact"/>
              <w:ind w:firstLineChars="100" w:firstLine="240"/>
              <w:rPr>
                <w:rFonts w:ascii="仿宋" w:eastAsia="仿宋" w:hAnsi="仿宋"/>
                <w:sz w:val="24"/>
              </w:rPr>
            </w:pPr>
            <w:bookmarkStart w:id="17" w:name="OLE_LINK2"/>
            <w:r>
              <w:rPr>
                <w:rFonts w:ascii="仿宋" w:eastAsia="仿宋" w:hAnsi="仿宋" w:hint="eastAsia"/>
                <w:sz w:val="24"/>
              </w:rPr>
              <w:t>本项目负责人</w:t>
            </w:r>
            <w:r w:rsidRPr="00BD08AE">
              <w:rPr>
                <w:rFonts w:ascii="仿宋" w:eastAsia="仿宋" w:hAnsi="仿宋" w:hint="eastAsia"/>
                <w:sz w:val="24"/>
              </w:rPr>
              <w:t>保证严格按合同要求开展</w:t>
            </w:r>
            <w:r>
              <w:rPr>
                <w:rFonts w:ascii="仿宋" w:eastAsia="仿宋" w:hAnsi="仿宋" w:hint="eastAsia"/>
                <w:sz w:val="24"/>
              </w:rPr>
              <w:t>转化各项工作，</w:t>
            </w:r>
            <w:r w:rsidRPr="00AF1450">
              <w:rPr>
                <w:rFonts w:ascii="仿宋" w:eastAsia="仿宋" w:hAnsi="仿宋" w:hint="eastAsia"/>
                <w:sz w:val="24"/>
              </w:rPr>
              <w:t>保证项目顺利完成，</w:t>
            </w:r>
            <w:r>
              <w:rPr>
                <w:rFonts w:ascii="仿宋" w:eastAsia="仿宋" w:hAnsi="仿宋" w:hint="eastAsia"/>
                <w:sz w:val="24"/>
              </w:rPr>
              <w:t>并在此确认：成果完成人与受让方无利益关联，且本次转化</w:t>
            </w:r>
            <w:r w:rsidRPr="00BD08AE">
              <w:rPr>
                <w:rFonts w:ascii="仿宋" w:eastAsia="仿宋" w:hAnsi="仿宋" w:hint="eastAsia"/>
                <w:sz w:val="24"/>
              </w:rPr>
              <w:t>已征得全体发明人</w:t>
            </w:r>
            <w:r w:rsidRPr="00E6495B">
              <w:rPr>
                <w:rFonts w:ascii="仿宋" w:eastAsia="仿宋" w:hAnsi="仿宋" w:hint="eastAsia"/>
                <w:sz w:val="24"/>
              </w:rPr>
              <w:t>/设计人/著作人</w:t>
            </w:r>
            <w:r w:rsidRPr="00BD08AE">
              <w:rPr>
                <w:rFonts w:ascii="仿宋" w:eastAsia="仿宋" w:hAnsi="仿宋" w:hint="eastAsia"/>
                <w:sz w:val="24"/>
              </w:rPr>
              <w:t>的知情同意。</w:t>
            </w:r>
            <w:r>
              <w:rPr>
                <w:rFonts w:ascii="仿宋" w:eastAsia="仿宋" w:hAnsi="仿宋" w:hint="eastAsia"/>
                <w:sz w:val="24"/>
              </w:rPr>
              <w:t>项目负责人</w:t>
            </w:r>
            <w:r w:rsidRPr="00BD08AE">
              <w:rPr>
                <w:rFonts w:ascii="仿宋" w:eastAsia="仿宋" w:hAnsi="仿宋" w:hint="eastAsia"/>
                <w:sz w:val="24"/>
              </w:rPr>
              <w:t>对履行合同及上述声明的真实性负完全责任，如因违约或失实陈述造成损失，由</w:t>
            </w:r>
            <w:r>
              <w:rPr>
                <w:rFonts w:ascii="仿宋" w:eastAsia="仿宋" w:hAnsi="仿宋" w:hint="eastAsia"/>
                <w:sz w:val="24"/>
              </w:rPr>
              <w:t>项目负责人</w:t>
            </w:r>
            <w:r w:rsidRPr="00BD08AE">
              <w:rPr>
                <w:rFonts w:ascii="仿宋" w:eastAsia="仿宋" w:hAnsi="仿宋" w:hint="eastAsia"/>
                <w:sz w:val="24"/>
              </w:rPr>
              <w:t>承担全部赔偿。</w:t>
            </w:r>
          </w:p>
          <w:bookmarkEnd w:id="17"/>
          <w:p w:rsidR="00E44FE5" w:rsidRPr="00AF1450" w:rsidRDefault="00E44FE5" w:rsidP="00A01387">
            <w:pPr>
              <w:spacing w:line="360" w:lineRule="exact"/>
              <w:ind w:firstLineChars="800" w:firstLine="2240"/>
              <w:rPr>
                <w:rFonts w:ascii="仿宋" w:eastAsia="仿宋" w:hAnsi="仿宋"/>
                <w:sz w:val="28"/>
                <w:szCs w:val="28"/>
              </w:rPr>
            </w:pPr>
            <w:r>
              <w:rPr>
                <w:rFonts w:ascii="仿宋" w:eastAsia="仿宋" w:hAnsi="仿宋" w:hint="eastAsia"/>
                <w:sz w:val="28"/>
                <w:szCs w:val="28"/>
              </w:rPr>
              <w:t>项目</w:t>
            </w:r>
            <w:r w:rsidRPr="00AF1450">
              <w:rPr>
                <w:rFonts w:ascii="仿宋" w:eastAsia="仿宋" w:hAnsi="仿宋" w:hint="eastAsia"/>
                <w:sz w:val="28"/>
                <w:szCs w:val="28"/>
              </w:rPr>
              <w:t>负责人签字：</w:t>
            </w:r>
          </w:p>
          <w:p w:rsidR="00E44FE5" w:rsidRPr="00AF1450" w:rsidRDefault="00E44FE5" w:rsidP="00A01387">
            <w:pPr>
              <w:spacing w:line="360" w:lineRule="exact"/>
              <w:jc w:val="right"/>
              <w:rPr>
                <w:rFonts w:ascii="仿宋" w:eastAsia="仿宋" w:hAnsi="仿宋"/>
                <w:sz w:val="28"/>
                <w:szCs w:val="28"/>
              </w:rPr>
            </w:pPr>
            <w:r w:rsidRPr="00AF1450">
              <w:rPr>
                <w:rFonts w:ascii="仿宋" w:eastAsia="仿宋" w:hAnsi="仿宋" w:hint="eastAsia"/>
                <w:sz w:val="28"/>
                <w:szCs w:val="28"/>
              </w:rPr>
              <w:t xml:space="preserve">年   月   日  </w:t>
            </w:r>
          </w:p>
        </w:tc>
      </w:tr>
      <w:tr w:rsidR="00E44FE5" w:rsidRPr="00AF1450" w:rsidTr="00A01387">
        <w:tc>
          <w:tcPr>
            <w:tcW w:w="1288" w:type="pct"/>
            <w:vAlign w:val="center"/>
          </w:tcPr>
          <w:p w:rsidR="00E44FE5" w:rsidRPr="00AF1450" w:rsidRDefault="00E44FE5" w:rsidP="00A01387">
            <w:pPr>
              <w:jc w:val="center"/>
              <w:rPr>
                <w:rFonts w:ascii="仿宋" w:eastAsia="仿宋" w:hAnsi="仿宋"/>
                <w:sz w:val="28"/>
                <w:szCs w:val="28"/>
              </w:rPr>
            </w:pPr>
            <w:r w:rsidRPr="00AF1450">
              <w:rPr>
                <w:rFonts w:ascii="仿宋" w:eastAsia="仿宋" w:hAnsi="仿宋" w:hint="eastAsia"/>
                <w:sz w:val="28"/>
                <w:szCs w:val="28"/>
              </w:rPr>
              <w:t>学院意见</w:t>
            </w:r>
          </w:p>
        </w:tc>
        <w:tc>
          <w:tcPr>
            <w:tcW w:w="3712" w:type="pct"/>
            <w:gridSpan w:val="2"/>
          </w:tcPr>
          <w:p w:rsidR="00E44FE5" w:rsidRDefault="00E44FE5" w:rsidP="00E44FE5">
            <w:pPr>
              <w:spacing w:line="440" w:lineRule="exact"/>
              <w:ind w:firstLineChars="100" w:firstLine="240"/>
              <w:rPr>
                <w:rFonts w:ascii="仿宋" w:eastAsia="仿宋" w:hAnsi="仿宋"/>
                <w:sz w:val="24"/>
              </w:rPr>
            </w:pPr>
            <w:r w:rsidRPr="00AF1450">
              <w:rPr>
                <w:rFonts w:ascii="仿宋" w:eastAsia="仿宋" w:hAnsi="仿宋" w:hint="eastAsia"/>
                <w:sz w:val="24"/>
              </w:rPr>
              <w:t>本学院对该项</w:t>
            </w:r>
            <w:bookmarkStart w:id="18" w:name="OLE_LINK5"/>
            <w:r w:rsidRPr="00AF1450">
              <w:rPr>
                <w:rFonts w:ascii="仿宋" w:eastAsia="仿宋" w:hAnsi="仿宋" w:hint="eastAsia"/>
                <w:sz w:val="24"/>
              </w:rPr>
              <w:t>成果</w:t>
            </w:r>
            <w:r>
              <w:rPr>
                <w:rFonts w:ascii="仿宋" w:eastAsia="仿宋" w:hAnsi="仿宋" w:hint="eastAsia"/>
                <w:sz w:val="24"/>
              </w:rPr>
              <w:t>转化</w:t>
            </w:r>
            <w:bookmarkEnd w:id="18"/>
            <w:r w:rsidRPr="00AF1450">
              <w:rPr>
                <w:rFonts w:ascii="仿宋" w:eastAsia="仿宋" w:hAnsi="仿宋" w:hint="eastAsia"/>
                <w:sz w:val="24"/>
              </w:rPr>
              <w:t>按</w:t>
            </w:r>
            <w:r w:rsidRPr="00AF1450">
              <w:rPr>
                <w:rFonts w:ascii="仿宋" w:eastAsia="仿宋" w:hAnsi="仿宋" w:hint="eastAsia"/>
                <w:sz w:val="24"/>
                <w:u w:val="single"/>
              </w:rPr>
              <w:t xml:space="preserve"> </w:t>
            </w:r>
            <w:r w:rsidRPr="00AF1450">
              <w:rPr>
                <w:rFonts w:ascii="仿宋" w:eastAsia="仿宋" w:hAnsi="仿宋"/>
                <w:sz w:val="24"/>
                <w:u w:val="single"/>
              </w:rPr>
              <w:t xml:space="preserve">   </w:t>
            </w:r>
            <w:r w:rsidRPr="00AF1450">
              <w:rPr>
                <w:rFonts w:ascii="仿宋" w:eastAsia="仿宋" w:hAnsi="仿宋" w:hint="eastAsia"/>
                <w:sz w:val="24"/>
              </w:rPr>
              <w:t>%的比例提成，同意</w:t>
            </w:r>
            <w:r>
              <w:rPr>
                <w:rFonts w:ascii="仿宋" w:eastAsia="仿宋" w:hAnsi="仿宋" w:hint="eastAsia"/>
                <w:sz w:val="24"/>
              </w:rPr>
              <w:t>转化</w:t>
            </w:r>
            <w:r w:rsidRPr="00AF1450">
              <w:rPr>
                <w:rFonts w:ascii="仿宋" w:eastAsia="仿宋" w:hAnsi="仿宋" w:hint="eastAsia"/>
                <w:sz w:val="24"/>
              </w:rPr>
              <w:t>。</w:t>
            </w:r>
          </w:p>
          <w:p w:rsidR="00E44FE5" w:rsidRPr="00AF1450" w:rsidRDefault="00E44FE5" w:rsidP="00A01387">
            <w:pPr>
              <w:spacing w:line="480" w:lineRule="exact"/>
              <w:ind w:firstLineChars="600" w:firstLine="1680"/>
              <w:rPr>
                <w:rFonts w:ascii="仿宋" w:eastAsia="仿宋" w:hAnsi="仿宋"/>
                <w:sz w:val="28"/>
                <w:szCs w:val="28"/>
              </w:rPr>
            </w:pPr>
            <w:r w:rsidRPr="00AF1450">
              <w:rPr>
                <w:rFonts w:ascii="仿宋" w:eastAsia="仿宋" w:hAnsi="仿宋" w:hint="eastAsia"/>
                <w:sz w:val="28"/>
                <w:szCs w:val="28"/>
              </w:rPr>
              <w:t>负责人签字：             （公章）</w:t>
            </w:r>
          </w:p>
          <w:p w:rsidR="00E44FE5" w:rsidRPr="00AF1450" w:rsidRDefault="00E44FE5" w:rsidP="00A01387">
            <w:pPr>
              <w:wordWrap w:val="0"/>
              <w:spacing w:line="480" w:lineRule="exact"/>
              <w:jc w:val="right"/>
              <w:rPr>
                <w:rFonts w:ascii="仿宋" w:eastAsia="仿宋" w:hAnsi="仿宋"/>
                <w:sz w:val="28"/>
                <w:szCs w:val="28"/>
              </w:rPr>
            </w:pPr>
            <w:r w:rsidRPr="00AF1450">
              <w:rPr>
                <w:rFonts w:ascii="仿宋" w:eastAsia="仿宋" w:hAnsi="仿宋" w:hint="eastAsia"/>
                <w:sz w:val="28"/>
                <w:szCs w:val="28"/>
              </w:rPr>
              <w:t xml:space="preserve">年   月   日  </w:t>
            </w:r>
          </w:p>
        </w:tc>
      </w:tr>
      <w:tr w:rsidR="00E44FE5" w:rsidRPr="00AF1450" w:rsidTr="00E44FE5">
        <w:trPr>
          <w:trHeight w:val="930"/>
        </w:trPr>
        <w:tc>
          <w:tcPr>
            <w:tcW w:w="1288" w:type="pct"/>
            <w:vAlign w:val="center"/>
          </w:tcPr>
          <w:p w:rsidR="00E44FE5" w:rsidRPr="00AF1450" w:rsidRDefault="00E44FE5" w:rsidP="00A01387">
            <w:pPr>
              <w:spacing w:line="400" w:lineRule="exact"/>
              <w:jc w:val="center"/>
              <w:rPr>
                <w:rFonts w:ascii="仿宋" w:eastAsia="仿宋" w:hAnsi="仿宋"/>
                <w:sz w:val="28"/>
                <w:szCs w:val="28"/>
              </w:rPr>
            </w:pPr>
            <w:r w:rsidRPr="00AF1450">
              <w:rPr>
                <w:rFonts w:ascii="仿宋" w:eastAsia="仿宋" w:hAnsi="仿宋" w:hint="eastAsia"/>
                <w:sz w:val="28"/>
                <w:szCs w:val="28"/>
              </w:rPr>
              <w:t>科</w:t>
            </w:r>
            <w:r>
              <w:rPr>
                <w:rFonts w:ascii="仿宋" w:eastAsia="仿宋" w:hAnsi="仿宋" w:hint="eastAsia"/>
                <w:sz w:val="28"/>
                <w:szCs w:val="28"/>
              </w:rPr>
              <w:t>研院</w:t>
            </w:r>
            <w:r w:rsidRPr="00CA7EF1">
              <w:rPr>
                <w:rFonts w:ascii="仿宋" w:eastAsia="仿宋" w:hAnsi="仿宋" w:hint="eastAsia"/>
                <w:sz w:val="28"/>
                <w:szCs w:val="28"/>
              </w:rPr>
              <w:t>知识产权管理岗</w:t>
            </w:r>
            <w:r>
              <w:rPr>
                <w:rFonts w:ascii="仿宋" w:eastAsia="仿宋" w:hAnsi="仿宋" w:hint="eastAsia"/>
                <w:sz w:val="28"/>
                <w:szCs w:val="28"/>
              </w:rPr>
              <w:t>审核</w:t>
            </w:r>
            <w:r w:rsidRPr="00AF1450">
              <w:rPr>
                <w:rFonts w:ascii="仿宋" w:eastAsia="仿宋" w:hAnsi="仿宋" w:hint="eastAsia"/>
                <w:sz w:val="28"/>
                <w:szCs w:val="28"/>
              </w:rPr>
              <w:t>意见</w:t>
            </w:r>
          </w:p>
        </w:tc>
        <w:tc>
          <w:tcPr>
            <w:tcW w:w="3712" w:type="pct"/>
            <w:gridSpan w:val="2"/>
          </w:tcPr>
          <w:p w:rsidR="00E44FE5" w:rsidRPr="00AF1450" w:rsidRDefault="00E44FE5" w:rsidP="00E44FE5">
            <w:pPr>
              <w:spacing w:line="400" w:lineRule="exact"/>
              <w:ind w:firstLineChars="1000" w:firstLine="2800"/>
              <w:rPr>
                <w:rFonts w:ascii="仿宋" w:eastAsia="仿宋" w:hAnsi="仿宋"/>
                <w:sz w:val="28"/>
                <w:szCs w:val="28"/>
              </w:rPr>
            </w:pPr>
            <w:r w:rsidRPr="00AF1450">
              <w:rPr>
                <w:rFonts w:ascii="仿宋" w:eastAsia="仿宋" w:hAnsi="仿宋" w:hint="eastAsia"/>
                <w:sz w:val="28"/>
                <w:szCs w:val="28"/>
              </w:rPr>
              <w:t>负责人签字：</w:t>
            </w:r>
          </w:p>
          <w:p w:rsidR="00E44FE5" w:rsidRPr="00AF1450" w:rsidRDefault="00E44FE5" w:rsidP="00A01387">
            <w:pPr>
              <w:wordWrap w:val="0"/>
              <w:spacing w:line="400" w:lineRule="exact"/>
              <w:jc w:val="right"/>
              <w:rPr>
                <w:rFonts w:ascii="仿宋" w:eastAsia="仿宋" w:hAnsi="仿宋"/>
                <w:sz w:val="28"/>
                <w:szCs w:val="28"/>
              </w:rPr>
            </w:pPr>
            <w:r w:rsidRPr="00AF1450">
              <w:rPr>
                <w:rFonts w:ascii="仿宋" w:eastAsia="仿宋" w:hAnsi="仿宋" w:hint="eastAsia"/>
                <w:sz w:val="28"/>
                <w:szCs w:val="28"/>
              </w:rPr>
              <w:t xml:space="preserve">年   月   日  </w:t>
            </w:r>
          </w:p>
        </w:tc>
      </w:tr>
      <w:tr w:rsidR="00E44FE5" w:rsidRPr="00AF1450" w:rsidTr="00A01387">
        <w:tc>
          <w:tcPr>
            <w:tcW w:w="1288" w:type="pct"/>
            <w:vAlign w:val="center"/>
          </w:tcPr>
          <w:p w:rsidR="00E44FE5" w:rsidRPr="00AF1450" w:rsidRDefault="00E44FE5" w:rsidP="00A01387">
            <w:pPr>
              <w:spacing w:line="400" w:lineRule="exact"/>
              <w:jc w:val="center"/>
              <w:rPr>
                <w:rFonts w:ascii="仿宋" w:eastAsia="仿宋" w:hAnsi="仿宋"/>
                <w:sz w:val="28"/>
                <w:szCs w:val="28"/>
              </w:rPr>
            </w:pPr>
            <w:r w:rsidRPr="00AF1450">
              <w:rPr>
                <w:rFonts w:ascii="仿宋" w:eastAsia="仿宋" w:hAnsi="仿宋" w:hint="eastAsia"/>
                <w:sz w:val="28"/>
                <w:szCs w:val="28"/>
              </w:rPr>
              <w:t>科</w:t>
            </w:r>
            <w:r>
              <w:rPr>
                <w:rFonts w:ascii="仿宋" w:eastAsia="仿宋" w:hAnsi="仿宋" w:hint="eastAsia"/>
                <w:sz w:val="28"/>
                <w:szCs w:val="28"/>
              </w:rPr>
              <w:t>研院</w:t>
            </w:r>
            <w:r w:rsidRPr="00CA7EF1">
              <w:rPr>
                <w:rFonts w:ascii="仿宋" w:eastAsia="仿宋" w:hAnsi="仿宋" w:hint="eastAsia"/>
                <w:sz w:val="28"/>
                <w:szCs w:val="28"/>
              </w:rPr>
              <w:t>成果转化岗</w:t>
            </w:r>
            <w:r w:rsidRPr="00AF1450">
              <w:rPr>
                <w:rFonts w:ascii="仿宋" w:eastAsia="仿宋" w:hAnsi="仿宋" w:hint="eastAsia"/>
                <w:sz w:val="28"/>
                <w:szCs w:val="28"/>
              </w:rPr>
              <w:t>审核意见</w:t>
            </w:r>
          </w:p>
        </w:tc>
        <w:tc>
          <w:tcPr>
            <w:tcW w:w="3712" w:type="pct"/>
            <w:gridSpan w:val="2"/>
          </w:tcPr>
          <w:p w:rsidR="00E44FE5" w:rsidRPr="00AF1450" w:rsidRDefault="00E44FE5" w:rsidP="00E44FE5">
            <w:pPr>
              <w:spacing w:line="480" w:lineRule="exact"/>
              <w:ind w:firstLineChars="1000" w:firstLine="2800"/>
              <w:rPr>
                <w:rFonts w:ascii="仿宋" w:eastAsia="仿宋" w:hAnsi="仿宋"/>
                <w:sz w:val="28"/>
                <w:szCs w:val="28"/>
              </w:rPr>
            </w:pPr>
            <w:r w:rsidRPr="00AF1450">
              <w:rPr>
                <w:rFonts w:ascii="仿宋" w:eastAsia="仿宋" w:hAnsi="仿宋" w:hint="eastAsia"/>
                <w:sz w:val="28"/>
                <w:szCs w:val="28"/>
              </w:rPr>
              <w:t>负责人签字：</w:t>
            </w:r>
          </w:p>
          <w:p w:rsidR="00E44FE5" w:rsidRPr="00AF1450" w:rsidRDefault="00E44FE5" w:rsidP="00A01387">
            <w:pPr>
              <w:wordWrap w:val="0"/>
              <w:spacing w:line="480" w:lineRule="exact"/>
              <w:jc w:val="right"/>
              <w:rPr>
                <w:rFonts w:ascii="仿宋" w:eastAsia="仿宋" w:hAnsi="仿宋"/>
                <w:sz w:val="28"/>
                <w:szCs w:val="28"/>
              </w:rPr>
            </w:pPr>
            <w:r w:rsidRPr="00AF1450">
              <w:rPr>
                <w:rFonts w:ascii="仿宋" w:eastAsia="仿宋" w:hAnsi="仿宋" w:hint="eastAsia"/>
                <w:sz w:val="28"/>
                <w:szCs w:val="28"/>
              </w:rPr>
              <w:t xml:space="preserve">年   月   日  </w:t>
            </w:r>
          </w:p>
        </w:tc>
      </w:tr>
      <w:tr w:rsidR="00E44FE5" w:rsidRPr="00AF1450" w:rsidTr="00A01387">
        <w:tc>
          <w:tcPr>
            <w:tcW w:w="1288" w:type="pct"/>
            <w:vAlign w:val="center"/>
          </w:tcPr>
          <w:p w:rsidR="00E44FE5" w:rsidRPr="00AF1450" w:rsidRDefault="00E44FE5" w:rsidP="00A01387">
            <w:pPr>
              <w:spacing w:line="400" w:lineRule="exact"/>
              <w:jc w:val="center"/>
              <w:rPr>
                <w:rFonts w:ascii="仿宋" w:eastAsia="仿宋" w:hAnsi="仿宋"/>
                <w:sz w:val="28"/>
                <w:szCs w:val="28"/>
              </w:rPr>
            </w:pPr>
            <w:r>
              <w:rPr>
                <w:rFonts w:ascii="仿宋" w:eastAsia="仿宋" w:hAnsi="仿宋" w:hint="eastAsia"/>
                <w:sz w:val="28"/>
                <w:szCs w:val="28"/>
              </w:rPr>
              <w:t>科研院</w:t>
            </w:r>
            <w:r w:rsidRPr="00AF1450">
              <w:rPr>
                <w:rFonts w:ascii="仿宋" w:eastAsia="仿宋" w:hAnsi="仿宋" w:hint="eastAsia"/>
                <w:sz w:val="28"/>
                <w:szCs w:val="28"/>
              </w:rPr>
              <w:t>领导审批意见</w:t>
            </w:r>
          </w:p>
        </w:tc>
        <w:tc>
          <w:tcPr>
            <w:tcW w:w="3712" w:type="pct"/>
            <w:gridSpan w:val="2"/>
          </w:tcPr>
          <w:p w:rsidR="00E44FE5" w:rsidRPr="00AF1450" w:rsidRDefault="00E44FE5" w:rsidP="00E44FE5">
            <w:pPr>
              <w:spacing w:line="480" w:lineRule="exact"/>
              <w:ind w:firstLineChars="1000" w:firstLine="2800"/>
              <w:rPr>
                <w:rFonts w:ascii="仿宋" w:eastAsia="仿宋" w:hAnsi="仿宋"/>
                <w:sz w:val="28"/>
                <w:szCs w:val="28"/>
              </w:rPr>
            </w:pPr>
            <w:r w:rsidRPr="00AF1450">
              <w:rPr>
                <w:rFonts w:ascii="仿宋" w:eastAsia="仿宋" w:hAnsi="仿宋" w:hint="eastAsia"/>
                <w:sz w:val="28"/>
                <w:szCs w:val="28"/>
              </w:rPr>
              <w:t>负责人签字：</w:t>
            </w:r>
          </w:p>
          <w:p w:rsidR="00E44FE5" w:rsidRPr="00AF1450" w:rsidRDefault="00E44FE5" w:rsidP="00A01387">
            <w:pPr>
              <w:wordWrap w:val="0"/>
              <w:spacing w:line="480" w:lineRule="exact"/>
              <w:jc w:val="right"/>
              <w:rPr>
                <w:rFonts w:ascii="仿宋" w:eastAsia="仿宋" w:hAnsi="仿宋"/>
                <w:sz w:val="28"/>
                <w:szCs w:val="28"/>
              </w:rPr>
            </w:pPr>
            <w:r w:rsidRPr="00AF1450">
              <w:rPr>
                <w:rFonts w:ascii="仿宋" w:eastAsia="仿宋" w:hAnsi="仿宋" w:hint="eastAsia"/>
                <w:sz w:val="28"/>
                <w:szCs w:val="28"/>
              </w:rPr>
              <w:t xml:space="preserve">年   月   日  </w:t>
            </w:r>
          </w:p>
        </w:tc>
      </w:tr>
    </w:tbl>
    <w:p w:rsidR="00DB0E6E" w:rsidRPr="00EE3B01" w:rsidRDefault="002E2A8B" w:rsidP="002E2A8B">
      <w:pPr>
        <w:pStyle w:val="1"/>
        <w:ind w:firstLine="640"/>
        <w:jc w:val="center"/>
        <w:rPr>
          <w:rFonts w:ascii="黑体" w:hAnsi="黑体"/>
        </w:rPr>
      </w:pPr>
      <w:bookmarkStart w:id="19" w:name="_Toc219107132"/>
      <w:r w:rsidRPr="00EE3B01">
        <w:rPr>
          <w:rFonts w:ascii="黑体" w:hAnsi="黑体" w:hint="eastAsia"/>
        </w:rPr>
        <w:lastRenderedPageBreak/>
        <w:t>附件2</w:t>
      </w:r>
      <w:r w:rsidRPr="00EE3B01">
        <w:rPr>
          <w:rFonts w:ascii="黑体" w:hAnsi="黑体"/>
        </w:rPr>
        <w:t xml:space="preserve">    </w:t>
      </w:r>
      <w:r w:rsidR="00095988" w:rsidRPr="00EE3B01">
        <w:rPr>
          <w:rFonts w:ascii="黑体" w:hAnsi="黑体" w:hint="eastAsia"/>
        </w:rPr>
        <w:t>技术合同登记操作指南</w:t>
      </w:r>
      <w:bookmarkEnd w:id="19"/>
    </w:p>
    <w:p w:rsidR="00DB0E6E" w:rsidRDefault="00095988">
      <w:pPr>
        <w:pStyle w:val="a6"/>
        <w:jc w:val="center"/>
        <w:rPr>
          <w:rFonts w:ascii="黑体" w:eastAsia="黑体" w:hAnsi="黑体" w:cs="黑体"/>
          <w:sz w:val="32"/>
          <w:szCs w:val="32"/>
        </w:rPr>
      </w:pPr>
      <w:bookmarkStart w:id="20" w:name="_Toc8210"/>
      <w:r>
        <w:rPr>
          <w:rFonts w:ascii="黑体" w:eastAsia="黑体" w:hAnsi="黑体" w:cs="黑体" w:hint="eastAsia"/>
          <w:sz w:val="32"/>
          <w:szCs w:val="32"/>
        </w:rPr>
        <w:t>登记系统注册</w:t>
      </w:r>
      <w:bookmarkEnd w:id="20"/>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1.登录网站火炬高技术产业开发中心网站：</w:t>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https://hjrz.chinatorch.org.cn/login</w:t>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2.使用个人手机号码进行注册申请。个人注册成功后，请（致电0771-3810467）告诉我您的手机号码、身份证号码和邮箱，我授权后您才能上传合同书扫描件。</w:t>
      </w:r>
    </w:p>
    <w:p w:rsidR="00DB0E6E" w:rsidRDefault="00095988">
      <w:pPr>
        <w:pStyle w:val="a6"/>
        <w:jc w:val="center"/>
        <w:rPr>
          <w:rFonts w:ascii="黑体" w:eastAsia="黑体" w:hAnsi="黑体" w:cs="黑体"/>
          <w:sz w:val="32"/>
          <w:szCs w:val="32"/>
        </w:rPr>
      </w:pPr>
      <w:bookmarkStart w:id="21" w:name="_Toc17206"/>
      <w:r>
        <w:rPr>
          <w:rFonts w:ascii="黑体" w:eastAsia="黑体" w:hAnsi="黑体" w:cs="黑体" w:hint="eastAsia"/>
          <w:sz w:val="32"/>
          <w:szCs w:val="32"/>
        </w:rPr>
        <w:t>登记系统填写</w:t>
      </w:r>
      <w:bookmarkEnd w:id="21"/>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 xml:space="preserve">1 .用户登录 </w:t>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网址https://hjrz.chinatorch.org.cn/login</w:t>
      </w:r>
    </w:p>
    <w:p w:rsidR="00DB0E6E" w:rsidRDefault="00095988">
      <w:pPr>
        <w:adjustRightInd w:val="0"/>
        <w:snapToGrid w:val="0"/>
        <w:ind w:firstLine="561"/>
        <w:jc w:val="center"/>
      </w:pPr>
      <w:r>
        <w:rPr>
          <w:noProof/>
        </w:rPr>
        <w:drawing>
          <wp:inline distT="0" distB="0" distL="114300" distR="114300">
            <wp:extent cx="4640580" cy="2496185"/>
            <wp:effectExtent l="0" t="0" r="7620" b="1841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1"/>
                    <a:stretch>
                      <a:fillRect/>
                    </a:stretch>
                  </pic:blipFill>
                  <pic:spPr>
                    <a:xfrm>
                      <a:off x="0" y="0"/>
                      <a:ext cx="4640580" cy="2496185"/>
                    </a:xfrm>
                    <a:prstGeom prst="rect">
                      <a:avLst/>
                    </a:prstGeom>
                    <a:noFill/>
                    <a:ln>
                      <a:noFill/>
                    </a:ln>
                  </pic:spPr>
                </pic:pic>
              </a:graphicData>
            </a:graphic>
          </wp:inline>
        </w:drawing>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2. 点击企业服务</w:t>
      </w:r>
    </w:p>
    <w:p w:rsidR="00DB0E6E" w:rsidRDefault="00095988">
      <w:pPr>
        <w:adjustRightInd w:val="0"/>
        <w:snapToGrid w:val="0"/>
        <w:ind w:firstLine="561"/>
        <w:jc w:val="center"/>
      </w:pPr>
      <w:r>
        <w:rPr>
          <w:noProof/>
        </w:rPr>
        <w:lastRenderedPageBreak/>
        <w:drawing>
          <wp:inline distT="0" distB="0" distL="114300" distR="114300">
            <wp:extent cx="4800600" cy="2424430"/>
            <wp:effectExtent l="0" t="0" r="0" b="1397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12"/>
                    <a:stretch>
                      <a:fillRect/>
                    </a:stretch>
                  </pic:blipFill>
                  <pic:spPr>
                    <a:xfrm>
                      <a:off x="0" y="0"/>
                      <a:ext cx="4800600" cy="2424430"/>
                    </a:xfrm>
                    <a:prstGeom prst="rect">
                      <a:avLst/>
                    </a:prstGeom>
                    <a:noFill/>
                    <a:ln>
                      <a:noFill/>
                    </a:ln>
                  </pic:spPr>
                </pic:pic>
              </a:graphicData>
            </a:graphic>
          </wp:inline>
        </w:drawing>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3 .勾选广西大学</w:t>
      </w:r>
    </w:p>
    <w:p w:rsidR="00DB0E6E" w:rsidRDefault="00095988">
      <w:pPr>
        <w:adjustRightInd w:val="0"/>
        <w:snapToGrid w:val="0"/>
        <w:ind w:firstLine="561"/>
        <w:jc w:val="center"/>
        <w:rPr>
          <w:b/>
          <w:bCs/>
          <w:color w:val="2E75B5"/>
        </w:rPr>
      </w:pPr>
      <w:r>
        <w:rPr>
          <w:noProof/>
        </w:rPr>
        <w:drawing>
          <wp:inline distT="0" distB="0" distL="114300" distR="114300">
            <wp:extent cx="4735195" cy="2292985"/>
            <wp:effectExtent l="0" t="0" r="8255" b="12065"/>
            <wp:docPr id="7"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13"/>
                    <a:stretch>
                      <a:fillRect/>
                    </a:stretch>
                  </pic:blipFill>
                  <pic:spPr>
                    <a:xfrm>
                      <a:off x="0" y="0"/>
                      <a:ext cx="4735195" cy="2292985"/>
                    </a:xfrm>
                    <a:prstGeom prst="rect">
                      <a:avLst/>
                    </a:prstGeom>
                    <a:noFill/>
                    <a:ln>
                      <a:noFill/>
                    </a:ln>
                  </pic:spPr>
                </pic:pic>
              </a:graphicData>
            </a:graphic>
          </wp:inline>
        </w:drawing>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4. 点击“企业服务”的“我要办理”.注：此处一定要从“企业服务”进入</w:t>
      </w:r>
    </w:p>
    <w:p w:rsidR="00DB0E6E" w:rsidRDefault="00095988">
      <w:pPr>
        <w:adjustRightInd w:val="0"/>
        <w:snapToGrid w:val="0"/>
        <w:ind w:firstLine="561"/>
        <w:jc w:val="center"/>
      </w:pPr>
      <w:r>
        <w:rPr>
          <w:noProof/>
        </w:rPr>
        <w:drawing>
          <wp:inline distT="0" distB="0" distL="114300" distR="114300">
            <wp:extent cx="5001260" cy="2118360"/>
            <wp:effectExtent l="0" t="0" r="8890" b="1524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pic:cNvPicPr>
                  </pic:nvPicPr>
                  <pic:blipFill>
                    <a:blip r:embed="rId14"/>
                    <a:stretch>
                      <a:fillRect/>
                    </a:stretch>
                  </pic:blipFill>
                  <pic:spPr>
                    <a:xfrm>
                      <a:off x="0" y="0"/>
                      <a:ext cx="5001260" cy="2118360"/>
                    </a:xfrm>
                    <a:prstGeom prst="rect">
                      <a:avLst/>
                    </a:prstGeom>
                    <a:noFill/>
                    <a:ln>
                      <a:noFill/>
                    </a:ln>
                  </pic:spPr>
                </pic:pic>
              </a:graphicData>
            </a:graphic>
          </wp:inline>
        </w:drawing>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5.点击确定</w:t>
      </w:r>
    </w:p>
    <w:p w:rsidR="00DB0E6E" w:rsidRDefault="00095988">
      <w:pPr>
        <w:adjustRightInd w:val="0"/>
        <w:snapToGrid w:val="0"/>
        <w:ind w:firstLine="561"/>
        <w:jc w:val="center"/>
        <w:rPr>
          <w:b/>
          <w:bCs/>
          <w:color w:val="2E75B5"/>
        </w:rPr>
      </w:pPr>
      <w:r>
        <w:rPr>
          <w:noProof/>
        </w:rPr>
        <w:lastRenderedPageBreak/>
        <w:drawing>
          <wp:inline distT="0" distB="0" distL="114300" distR="114300">
            <wp:extent cx="4928235" cy="2129155"/>
            <wp:effectExtent l="0" t="0" r="5715" b="4445"/>
            <wp:docPr id="2"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5"/>
                    <pic:cNvPicPr>
                      <a:picLocks noChangeAspect="1"/>
                    </pic:cNvPicPr>
                  </pic:nvPicPr>
                  <pic:blipFill>
                    <a:blip r:embed="rId15"/>
                    <a:stretch>
                      <a:fillRect/>
                    </a:stretch>
                  </pic:blipFill>
                  <pic:spPr>
                    <a:xfrm>
                      <a:off x="0" y="0"/>
                      <a:ext cx="4928235" cy="2129155"/>
                    </a:xfrm>
                    <a:prstGeom prst="rect">
                      <a:avLst/>
                    </a:prstGeom>
                    <a:noFill/>
                    <a:ln>
                      <a:noFill/>
                    </a:ln>
                  </pic:spPr>
                </pic:pic>
              </a:graphicData>
            </a:graphic>
          </wp:inline>
        </w:drawing>
      </w:r>
    </w:p>
    <w:p w:rsidR="00DB0E6E" w:rsidRPr="008B5221"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6.左边卖方合同登记，选择 境内合同申请，之后一一对应填写合同信息。</w:t>
      </w:r>
      <w:r w:rsidR="008B5221" w:rsidRPr="008B5221">
        <w:rPr>
          <w:rFonts w:ascii="仿宋" w:eastAsia="仿宋" w:hAnsi="仿宋" w:cs="仿宋" w:hint="eastAsia"/>
          <w:sz w:val="32"/>
          <w:szCs w:val="32"/>
          <w:highlight w:val="yellow"/>
        </w:rPr>
        <w:t>在选择登记机构处可以自行选择合同登记的机构</w:t>
      </w:r>
      <w:r w:rsidR="008B5221">
        <w:rPr>
          <w:rFonts w:ascii="仿宋" w:eastAsia="仿宋" w:hAnsi="仿宋" w:cs="仿宋" w:hint="eastAsia"/>
          <w:sz w:val="32"/>
          <w:szCs w:val="32"/>
        </w:rPr>
        <w:t>（</w:t>
      </w:r>
      <w:r w:rsidR="008B5221" w:rsidRPr="00DD0833">
        <w:rPr>
          <w:rFonts w:ascii="仿宋" w:eastAsia="仿宋" w:hAnsi="仿宋" w:cs="仿宋" w:hint="eastAsia"/>
          <w:color w:val="FF0000"/>
          <w:sz w:val="32"/>
          <w:szCs w:val="32"/>
        </w:rPr>
        <w:t>技术合同登记机构清单见下文</w:t>
      </w:r>
      <w:r w:rsidR="00DD0833" w:rsidRPr="00DD0833">
        <w:rPr>
          <w:rFonts w:ascii="仿宋" w:eastAsia="仿宋" w:hAnsi="仿宋" w:cs="仿宋" w:hint="eastAsia"/>
          <w:color w:val="FF0000"/>
          <w:sz w:val="32"/>
          <w:szCs w:val="32"/>
        </w:rPr>
        <w:t>，如广西东盟技术转移中心</w:t>
      </w:r>
      <w:r w:rsidR="008B5221">
        <w:rPr>
          <w:rFonts w:ascii="仿宋" w:eastAsia="仿宋" w:hAnsi="仿宋" w:cs="仿宋" w:hint="eastAsia"/>
          <w:sz w:val="32"/>
          <w:szCs w:val="32"/>
        </w:rPr>
        <w:t>）</w:t>
      </w:r>
      <w:r w:rsidR="008B5221" w:rsidRPr="008B5221">
        <w:rPr>
          <w:rFonts w:ascii="仿宋" w:eastAsia="仿宋" w:hAnsi="仿宋" w:cs="仿宋" w:hint="eastAsia"/>
          <w:sz w:val="32"/>
          <w:szCs w:val="32"/>
        </w:rPr>
        <w:t>。</w:t>
      </w:r>
    </w:p>
    <w:p w:rsidR="00DB0E6E" w:rsidRDefault="00095988">
      <w:pPr>
        <w:adjustRightInd w:val="0"/>
        <w:snapToGrid w:val="0"/>
        <w:ind w:firstLine="561"/>
        <w:jc w:val="center"/>
      </w:pPr>
      <w:r>
        <w:rPr>
          <w:noProof/>
        </w:rPr>
        <w:drawing>
          <wp:inline distT="0" distB="0" distL="114300" distR="114300">
            <wp:extent cx="4882515" cy="2681214"/>
            <wp:effectExtent l="0" t="0" r="0" b="5080"/>
            <wp:docPr id="3"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6"/>
                    <pic:cNvPicPr>
                      <a:picLocks noChangeAspect="1"/>
                    </pic:cNvPicPr>
                  </pic:nvPicPr>
                  <pic:blipFill>
                    <a:blip r:embed="rId16"/>
                    <a:stretch>
                      <a:fillRect/>
                    </a:stretch>
                  </pic:blipFill>
                  <pic:spPr>
                    <a:xfrm>
                      <a:off x="0" y="0"/>
                      <a:ext cx="4920029" cy="2701815"/>
                    </a:xfrm>
                    <a:prstGeom prst="rect">
                      <a:avLst/>
                    </a:prstGeom>
                    <a:noFill/>
                    <a:ln>
                      <a:noFill/>
                    </a:ln>
                  </pic:spPr>
                </pic:pic>
              </a:graphicData>
            </a:graphic>
          </wp:inline>
        </w:drawing>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7. 按照网站提示，如实填写合同内容，填写完毕，提交即可。</w:t>
      </w:r>
    </w:p>
    <w:p w:rsidR="00DB0E6E" w:rsidRDefault="00DB0E6E">
      <w:pPr>
        <w:adjustRightInd w:val="0"/>
        <w:snapToGrid w:val="0"/>
        <w:spacing w:line="560" w:lineRule="exact"/>
        <w:ind w:firstLine="560"/>
      </w:pPr>
    </w:p>
    <w:p w:rsidR="00DB0E6E" w:rsidRDefault="00095988">
      <w:pPr>
        <w:adjustRightInd w:val="0"/>
        <w:snapToGrid w:val="0"/>
        <w:ind w:firstLine="561"/>
        <w:jc w:val="center"/>
      </w:pPr>
      <w:r>
        <w:rPr>
          <w:noProof/>
        </w:rPr>
        <w:lastRenderedPageBreak/>
        <w:drawing>
          <wp:inline distT="0" distB="0" distL="114300" distR="114300">
            <wp:extent cx="4800166" cy="2600325"/>
            <wp:effectExtent l="0" t="0" r="635" b="0"/>
            <wp:docPr id="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7"/>
                    <pic:cNvPicPr>
                      <a:picLocks noChangeAspect="1"/>
                    </pic:cNvPicPr>
                  </pic:nvPicPr>
                  <pic:blipFill>
                    <a:blip r:embed="rId17"/>
                    <a:stretch>
                      <a:fillRect/>
                    </a:stretch>
                  </pic:blipFill>
                  <pic:spPr>
                    <a:xfrm>
                      <a:off x="0" y="0"/>
                      <a:ext cx="4817554" cy="2609744"/>
                    </a:xfrm>
                    <a:prstGeom prst="rect">
                      <a:avLst/>
                    </a:prstGeom>
                    <a:noFill/>
                    <a:ln>
                      <a:noFill/>
                    </a:ln>
                  </pic:spPr>
                </pic:pic>
              </a:graphicData>
            </a:graphic>
          </wp:inline>
        </w:drawing>
      </w:r>
    </w:p>
    <w:p w:rsidR="00DB0E6E" w:rsidRDefault="00DB0E6E">
      <w:pPr>
        <w:adjustRightInd w:val="0"/>
        <w:snapToGrid w:val="0"/>
        <w:spacing w:line="560" w:lineRule="exact"/>
        <w:rPr>
          <w:rFonts w:ascii="仿宋" w:eastAsia="仿宋" w:hAnsi="仿宋" w:cs="仿宋"/>
          <w:sz w:val="32"/>
          <w:szCs w:val="32"/>
        </w:rPr>
      </w:pPr>
    </w:p>
    <w:p w:rsidR="00DB0E6E" w:rsidRDefault="00095988">
      <w:pPr>
        <w:adjustRightInd w:val="0"/>
        <w:snapToGrid w:val="0"/>
        <w:spacing w:line="560" w:lineRule="exact"/>
        <w:ind w:firstLine="560"/>
        <w:rPr>
          <w:rFonts w:ascii="仿宋" w:eastAsia="仿宋" w:hAnsi="仿宋" w:cs="仿宋"/>
          <w:sz w:val="32"/>
          <w:szCs w:val="32"/>
        </w:rPr>
      </w:pPr>
      <w:r w:rsidRPr="002D23E9">
        <w:rPr>
          <w:rFonts w:ascii="仿宋" w:eastAsia="仿宋" w:hAnsi="仿宋" w:cs="仿宋" w:hint="eastAsia"/>
          <w:sz w:val="32"/>
          <w:szCs w:val="32"/>
          <w:highlight w:val="yellow"/>
        </w:rPr>
        <w:t>技术转让（专利许可）合同认定材料：合同、专利原件扫描、首期转账凭证扫描件。（所有权转让还需要：专利手续合格通知书（完成国知局备案手续后取得））</w:t>
      </w:r>
      <w:r>
        <w:rPr>
          <w:rFonts w:ascii="仿宋" w:eastAsia="仿宋" w:hAnsi="仿宋" w:cs="仿宋" w:hint="eastAsia"/>
          <w:sz w:val="32"/>
          <w:szCs w:val="32"/>
        </w:rPr>
        <w:t>。</w:t>
      </w:r>
    </w:p>
    <w:p w:rsidR="00DB0E6E" w:rsidRDefault="00095988">
      <w:p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以上材料须扫描成pdf版上传至登记系统中。</w:t>
      </w:r>
    </w:p>
    <w:p w:rsidR="00DB0E6E" w:rsidRDefault="00095988">
      <w:pPr>
        <w:numPr>
          <w:ilvl w:val="0"/>
          <w:numId w:val="1"/>
        </w:numPr>
        <w:adjustRightInd w:val="0"/>
        <w:snapToGrid w:val="0"/>
        <w:spacing w:line="560" w:lineRule="exact"/>
        <w:ind w:firstLine="560"/>
        <w:rPr>
          <w:rFonts w:ascii="仿宋" w:eastAsia="仿宋" w:hAnsi="仿宋" w:cs="仿宋"/>
          <w:sz w:val="32"/>
          <w:szCs w:val="32"/>
        </w:rPr>
      </w:pPr>
      <w:r>
        <w:rPr>
          <w:rFonts w:ascii="仿宋" w:eastAsia="仿宋" w:hAnsi="仿宋" w:cs="仿宋" w:hint="eastAsia"/>
          <w:sz w:val="32"/>
          <w:szCs w:val="32"/>
        </w:rPr>
        <w:t>通过审核后，下载并打印登记证明1（技术合同登记证明），前往</w:t>
      </w:r>
      <w:r w:rsidR="00DD0833">
        <w:rPr>
          <w:rFonts w:ascii="仿宋" w:eastAsia="仿宋" w:hAnsi="仿宋" w:cs="仿宋" w:hint="eastAsia"/>
          <w:sz w:val="32"/>
          <w:szCs w:val="32"/>
        </w:rPr>
        <w:t>技术合同登记机构（如</w:t>
      </w:r>
      <w:r w:rsidR="00DD0833" w:rsidRPr="00DD0833">
        <w:rPr>
          <w:rFonts w:ascii="仿宋" w:eastAsia="仿宋" w:hAnsi="仿宋" w:cs="仿宋" w:hint="eastAsia"/>
          <w:color w:val="FF0000"/>
          <w:sz w:val="32"/>
          <w:szCs w:val="32"/>
        </w:rPr>
        <w:t>广西东盟技术转移中心</w:t>
      </w:r>
      <w:r w:rsidR="00DD0833">
        <w:rPr>
          <w:rFonts w:ascii="仿宋" w:eastAsia="仿宋" w:hAnsi="仿宋" w:cs="仿宋" w:hint="eastAsia"/>
          <w:sz w:val="32"/>
          <w:szCs w:val="32"/>
        </w:rPr>
        <w:t>:地址南宁市科德路3号,鲁班路过“彩蝶桥”200米右侧 ）盖章即可</w:t>
      </w:r>
      <w:r>
        <w:rPr>
          <w:rFonts w:ascii="仿宋" w:eastAsia="仿宋" w:hAnsi="仿宋" w:cs="仿宋" w:hint="eastAsia"/>
          <w:sz w:val="32"/>
          <w:szCs w:val="32"/>
        </w:rPr>
        <w:t>。</w:t>
      </w: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Default="00DB0E6E">
      <w:pPr>
        <w:adjustRightInd w:val="0"/>
        <w:snapToGrid w:val="0"/>
        <w:spacing w:line="560" w:lineRule="exact"/>
        <w:rPr>
          <w:rFonts w:ascii="黑体" w:eastAsia="黑体" w:hAnsi="黑体" w:cs="黑体"/>
          <w:sz w:val="32"/>
          <w:szCs w:val="32"/>
        </w:rPr>
      </w:pPr>
    </w:p>
    <w:p w:rsidR="00DB0E6E" w:rsidRPr="00EE3B01" w:rsidRDefault="002E2A8B" w:rsidP="002E2A8B">
      <w:pPr>
        <w:pStyle w:val="1"/>
        <w:ind w:firstLine="640"/>
        <w:rPr>
          <w:rFonts w:ascii="黑体" w:hAnsi="黑体"/>
        </w:rPr>
      </w:pPr>
      <w:bookmarkStart w:id="22" w:name="_Toc219107133"/>
      <w:r w:rsidRPr="00EE3B01">
        <w:rPr>
          <w:rFonts w:ascii="黑体" w:hAnsi="黑体" w:hint="eastAsia"/>
        </w:rPr>
        <w:lastRenderedPageBreak/>
        <w:t>附件3</w:t>
      </w:r>
      <w:r w:rsidRPr="00EE3B01">
        <w:rPr>
          <w:rFonts w:ascii="黑体" w:hAnsi="黑体"/>
        </w:rPr>
        <w:t xml:space="preserve">        </w:t>
      </w:r>
      <w:r w:rsidR="00095988" w:rsidRPr="00EE3B01">
        <w:rPr>
          <w:rFonts w:ascii="黑体" w:hAnsi="黑体" w:hint="eastAsia"/>
        </w:rPr>
        <w:t>技术合同登记证明（示例）</w:t>
      </w:r>
      <w:bookmarkEnd w:id="22"/>
    </w:p>
    <w:p w:rsidR="00DB0E6E" w:rsidRDefault="00095988">
      <w:pPr>
        <w:adjustRightInd w:val="0"/>
        <w:snapToGrid w:val="0"/>
        <w:rPr>
          <w:rFonts w:ascii="仿宋" w:eastAsia="仿宋" w:hAnsi="仿宋" w:cs="仿宋"/>
          <w:sz w:val="32"/>
          <w:szCs w:val="32"/>
        </w:rPr>
      </w:pPr>
      <w:r>
        <w:rPr>
          <w:rFonts w:ascii="仿宋" w:eastAsia="仿宋" w:hAnsi="仿宋" w:cs="仿宋" w:hint="eastAsia"/>
          <w:noProof/>
          <w:sz w:val="32"/>
          <w:szCs w:val="32"/>
        </w:rPr>
        <w:drawing>
          <wp:inline distT="0" distB="0" distL="114300" distR="114300">
            <wp:extent cx="5271770" cy="6633845"/>
            <wp:effectExtent l="0" t="0" r="5080" b="14605"/>
            <wp:docPr id="9" name="图片 9" descr="马赛克图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马赛克图片"/>
                    <pic:cNvPicPr>
                      <a:picLocks noChangeAspect="1"/>
                    </pic:cNvPicPr>
                  </pic:nvPicPr>
                  <pic:blipFill>
                    <a:blip r:embed="rId18"/>
                    <a:stretch>
                      <a:fillRect/>
                    </a:stretch>
                  </pic:blipFill>
                  <pic:spPr>
                    <a:xfrm>
                      <a:off x="0" y="0"/>
                      <a:ext cx="5271770" cy="6633845"/>
                    </a:xfrm>
                    <a:prstGeom prst="rect">
                      <a:avLst/>
                    </a:prstGeom>
                  </pic:spPr>
                </pic:pic>
              </a:graphicData>
            </a:graphic>
          </wp:inline>
        </w:drawing>
      </w:r>
    </w:p>
    <w:p w:rsidR="00DD0833" w:rsidRDefault="00DD0833">
      <w:pPr>
        <w:widowControl/>
        <w:jc w:val="left"/>
        <w:rPr>
          <w:rFonts w:ascii="仿宋" w:eastAsia="仿宋" w:hAnsi="仿宋" w:cs="仿宋"/>
          <w:sz w:val="32"/>
          <w:szCs w:val="32"/>
        </w:rPr>
      </w:pPr>
      <w:r>
        <w:rPr>
          <w:rFonts w:ascii="仿宋" w:eastAsia="仿宋" w:hAnsi="仿宋" w:cs="仿宋"/>
          <w:sz w:val="32"/>
          <w:szCs w:val="32"/>
        </w:rPr>
        <w:br w:type="page"/>
      </w:r>
    </w:p>
    <w:p w:rsidR="00DB0E6E" w:rsidRPr="00EE3B01" w:rsidRDefault="002E2A8B" w:rsidP="00EE3B01">
      <w:pPr>
        <w:pStyle w:val="1"/>
        <w:ind w:firstLine="640"/>
        <w:jc w:val="center"/>
        <w:rPr>
          <w:rFonts w:ascii="黑体" w:hAnsi="黑体"/>
        </w:rPr>
      </w:pPr>
      <w:bookmarkStart w:id="23" w:name="_Toc219107134"/>
      <w:r w:rsidRPr="00EE3B01">
        <w:rPr>
          <w:rFonts w:ascii="黑体" w:hAnsi="黑体" w:hint="eastAsia"/>
        </w:rPr>
        <w:lastRenderedPageBreak/>
        <w:t>附件4</w:t>
      </w:r>
      <w:r w:rsidRPr="00EE3B01">
        <w:rPr>
          <w:rFonts w:ascii="黑体" w:hAnsi="黑体"/>
        </w:rPr>
        <w:t xml:space="preserve"> </w:t>
      </w:r>
      <w:bookmarkStart w:id="24" w:name="OLE_LINK6"/>
      <w:bookmarkStart w:id="25" w:name="OLE_LINK7"/>
      <w:r w:rsidR="00755069" w:rsidRPr="00EE3B01">
        <w:rPr>
          <w:rFonts w:ascii="黑体" w:hAnsi="黑体" w:hint="eastAsia"/>
        </w:rPr>
        <w:t>全区技术合同认定登记机构名单</w:t>
      </w:r>
      <w:bookmarkEnd w:id="23"/>
      <w:bookmarkEnd w:id="24"/>
      <w:bookmarkEnd w:id="25"/>
    </w:p>
    <w:tbl>
      <w:tblPr>
        <w:tblStyle w:val="a8"/>
        <w:tblW w:w="0" w:type="auto"/>
        <w:jc w:val="center"/>
        <w:tblLook w:val="04A0" w:firstRow="1" w:lastRow="0" w:firstColumn="1" w:lastColumn="0" w:noHBand="0" w:noVBand="1"/>
      </w:tblPr>
      <w:tblGrid>
        <w:gridCol w:w="2943"/>
        <w:gridCol w:w="993"/>
        <w:gridCol w:w="1701"/>
        <w:gridCol w:w="2885"/>
      </w:tblGrid>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b/>
                <w:sz w:val="20"/>
                <w:szCs w:val="21"/>
              </w:rPr>
            </w:pPr>
            <w:r w:rsidRPr="00755069">
              <w:rPr>
                <w:rFonts w:ascii="仿宋" w:eastAsia="仿宋" w:hAnsi="仿宋" w:hint="eastAsia"/>
                <w:b/>
                <w:sz w:val="20"/>
                <w:szCs w:val="21"/>
              </w:rPr>
              <w:t>机构名称</w:t>
            </w:r>
          </w:p>
        </w:tc>
        <w:tc>
          <w:tcPr>
            <w:tcW w:w="993" w:type="dxa"/>
            <w:vAlign w:val="center"/>
          </w:tcPr>
          <w:p w:rsidR="00755069" w:rsidRPr="00755069" w:rsidRDefault="00755069" w:rsidP="00755069">
            <w:pPr>
              <w:jc w:val="center"/>
              <w:rPr>
                <w:rFonts w:ascii="仿宋" w:eastAsia="仿宋" w:hAnsi="仿宋"/>
                <w:b/>
                <w:sz w:val="20"/>
                <w:szCs w:val="21"/>
              </w:rPr>
            </w:pPr>
            <w:r w:rsidRPr="00755069">
              <w:rPr>
                <w:rFonts w:ascii="仿宋" w:eastAsia="仿宋" w:hAnsi="仿宋" w:hint="eastAsia"/>
                <w:b/>
                <w:sz w:val="20"/>
                <w:szCs w:val="21"/>
              </w:rPr>
              <w:t>联系人</w:t>
            </w:r>
          </w:p>
        </w:tc>
        <w:tc>
          <w:tcPr>
            <w:tcW w:w="1701" w:type="dxa"/>
            <w:vAlign w:val="center"/>
          </w:tcPr>
          <w:p w:rsidR="00755069" w:rsidRPr="00755069" w:rsidRDefault="00755069" w:rsidP="00755069">
            <w:pPr>
              <w:jc w:val="center"/>
              <w:rPr>
                <w:rFonts w:ascii="仿宋" w:eastAsia="仿宋" w:hAnsi="仿宋"/>
                <w:b/>
                <w:sz w:val="20"/>
                <w:szCs w:val="21"/>
              </w:rPr>
            </w:pPr>
            <w:r w:rsidRPr="00755069">
              <w:rPr>
                <w:rFonts w:ascii="仿宋" w:eastAsia="仿宋" w:hAnsi="仿宋" w:hint="eastAsia"/>
                <w:b/>
                <w:sz w:val="20"/>
                <w:szCs w:val="21"/>
              </w:rPr>
              <w:t>电话</w:t>
            </w:r>
          </w:p>
        </w:tc>
        <w:tc>
          <w:tcPr>
            <w:tcW w:w="2885" w:type="dxa"/>
            <w:vAlign w:val="center"/>
          </w:tcPr>
          <w:p w:rsidR="00755069" w:rsidRPr="00755069" w:rsidRDefault="00755069" w:rsidP="00755069">
            <w:pPr>
              <w:jc w:val="center"/>
              <w:rPr>
                <w:rFonts w:ascii="仿宋" w:eastAsia="仿宋" w:hAnsi="仿宋"/>
                <w:b/>
                <w:sz w:val="20"/>
                <w:szCs w:val="21"/>
              </w:rPr>
            </w:pPr>
            <w:r w:rsidRPr="00755069">
              <w:rPr>
                <w:rFonts w:ascii="仿宋" w:eastAsia="仿宋" w:hAnsi="仿宋" w:hint="eastAsia"/>
                <w:b/>
                <w:sz w:val="20"/>
                <w:szCs w:val="21"/>
              </w:rPr>
              <w:t>地址</w:t>
            </w:r>
          </w:p>
        </w:tc>
      </w:tr>
      <w:tr w:rsidR="00755069" w:rsidRPr="00755069" w:rsidTr="00755069">
        <w:trPr>
          <w:trHeight w:val="244"/>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广西东盟技术转移中心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劳超</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0771—3370890、3370889</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南宁市西乡塘区科德路3号</w:t>
            </w:r>
          </w:p>
        </w:tc>
      </w:tr>
      <w:tr w:rsidR="00755069" w:rsidRPr="00755069" w:rsidTr="00755069">
        <w:trPr>
          <w:trHeight w:val="465"/>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柳州市生产力促进中心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梁佐云</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0772—2622051</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柳州市鱼峰区新柳大道91号启元广场A座22层2209室</w:t>
            </w:r>
          </w:p>
        </w:tc>
      </w:tr>
      <w:tr w:rsidR="00755069" w:rsidRPr="00755069" w:rsidTr="00755069">
        <w:trPr>
          <w:trHeight w:val="247"/>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桂林市生产力促进中心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潘晓毅</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0773—2813526、2822997</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桂林市临桂区青莲路桂林投资发展商务大厦南楼8楼812室</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广西华南技术交易所有限公司</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陈健</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0771—2093839</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南宁市新竹路20号2号楼304号房</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北部湾技术转移转化服务中心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潘能汝</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0779—2022806</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北海市银海区四川南路299号穗丰金湾1幢2楼209室</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南宁市科技成果转化服务中心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艾辉建</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0771—4852087、4852070</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南宁市江南区淡村路5号</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梧州市科学技术情报研究所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赵桂玲</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0774—3856331</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梧州市长洲区三龙大道72号红岭大厦2107室</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防城港市科学技术情报研究所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陈力</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0770—2829096</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防城港市港口区迎宾路红树林大厦东塔5楼537室</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贵港市科学技术情报研究所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卓琳</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0775—4206011</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贵港市港北区兴贵路市财政局综合楼1楼登记大厅</w:t>
            </w:r>
          </w:p>
        </w:tc>
      </w:tr>
      <w:tr w:rsidR="00755069" w:rsidRPr="00755069" w:rsidTr="00755069">
        <w:trPr>
          <w:trHeight w:val="481"/>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钦州市技术转移中心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卢红显</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0777—2825608</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钦州市钦南区建设街9号</w:t>
            </w:r>
          </w:p>
        </w:tc>
      </w:tr>
      <w:tr w:rsidR="00755069" w:rsidRPr="00755069" w:rsidTr="00755069">
        <w:trPr>
          <w:trHeight w:val="430"/>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玉林市技术市场服务中心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梁艳艳</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0775—2260369</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玉林市玉州区香莞路40号</w:t>
            </w:r>
          </w:p>
        </w:tc>
      </w:tr>
      <w:tr w:rsidR="00755069" w:rsidRPr="00755069" w:rsidTr="00755069">
        <w:trPr>
          <w:trHeight w:val="408"/>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百色市科学技术信息研究所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王银</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0776—2849017</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百色市新兴路21号</w:t>
            </w:r>
          </w:p>
        </w:tc>
      </w:tr>
      <w:tr w:rsidR="00755069" w:rsidRPr="00755069" w:rsidTr="00755069">
        <w:trPr>
          <w:trHeight w:val="415"/>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贺州市科学技术情报研究所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董良华</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0774—5121125</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贺州市江北东路38号</w:t>
            </w:r>
          </w:p>
        </w:tc>
      </w:tr>
      <w:tr w:rsidR="00755069" w:rsidRPr="00755069" w:rsidTr="00755069">
        <w:trPr>
          <w:trHeight w:val="421"/>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河池市科学技术情报研究所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谭合东</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0778—2275896</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河池市金城江区西环路385号</w:t>
            </w:r>
          </w:p>
        </w:tc>
      </w:tr>
      <w:tr w:rsidR="00755069" w:rsidRPr="00755069" w:rsidTr="00755069">
        <w:trPr>
          <w:trHeight w:val="368"/>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来宾市技术市场管理中心</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全军</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0772—4298182</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来宾市绿源路625号</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崇左市科学技术局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韦秋莲</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0771—7968757</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崇左市江州区石景林街道思政路2号403室</w:t>
            </w:r>
          </w:p>
        </w:tc>
      </w:tr>
      <w:tr w:rsidR="00755069" w:rsidRPr="00755069" w:rsidTr="00755069">
        <w:trPr>
          <w:jc w:val="center"/>
        </w:trPr>
        <w:tc>
          <w:tcPr>
            <w:tcW w:w="2943" w:type="dxa"/>
            <w:vAlign w:val="center"/>
          </w:tcPr>
          <w:p w:rsid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南宁市政务服务局</w:t>
            </w:r>
          </w:p>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（南宁市行政审批局）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刘文杰</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0771—3221232</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南宁市良庆区玉洞大道33号南宁市民中心B座2楼13号窗</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南宁市良庆区科学技术情报研究所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凌宏娟</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0771—4500690</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南宁市良庆区歌海路9号</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中国—马来西亚钦州产业园区行政审批局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黎如成</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0777—8885499</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广西钦州市中马钦州产业园区友谊大道88号综合服务大厅二楼社会事务窗口21号</w:t>
            </w:r>
          </w:p>
        </w:tc>
      </w:tr>
      <w:tr w:rsidR="00755069" w:rsidRPr="00755069" w:rsidTr="00755069">
        <w:trPr>
          <w:jc w:val="center"/>
        </w:trPr>
        <w:tc>
          <w:tcPr>
            <w:tcW w:w="294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凭祥市科技情报研究所</w:t>
            </w:r>
          </w:p>
        </w:tc>
        <w:tc>
          <w:tcPr>
            <w:tcW w:w="993"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张苑</w:t>
            </w:r>
          </w:p>
        </w:tc>
        <w:tc>
          <w:tcPr>
            <w:tcW w:w="1701"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0771—8520975</w:t>
            </w:r>
          </w:p>
        </w:tc>
        <w:tc>
          <w:tcPr>
            <w:tcW w:w="2885" w:type="dxa"/>
            <w:vAlign w:val="center"/>
          </w:tcPr>
          <w:p w:rsidR="00755069" w:rsidRPr="00755069" w:rsidRDefault="00755069" w:rsidP="00755069">
            <w:pPr>
              <w:jc w:val="center"/>
              <w:rPr>
                <w:rFonts w:ascii="仿宋" w:eastAsia="仿宋" w:hAnsi="仿宋"/>
                <w:sz w:val="20"/>
                <w:szCs w:val="21"/>
              </w:rPr>
            </w:pPr>
            <w:r w:rsidRPr="00755069">
              <w:rPr>
                <w:rFonts w:ascii="仿宋" w:eastAsia="仿宋" w:hAnsi="仿宋" w:hint="eastAsia"/>
                <w:sz w:val="20"/>
                <w:szCs w:val="21"/>
              </w:rPr>
              <w:t>凭祥市友谊关大道凭祥市人民政府大楼417室</w:t>
            </w:r>
          </w:p>
        </w:tc>
      </w:tr>
    </w:tbl>
    <w:p w:rsidR="00720924" w:rsidRDefault="00720924" w:rsidP="00755069">
      <w:pPr>
        <w:adjustRightInd w:val="0"/>
        <w:snapToGrid w:val="0"/>
        <w:spacing w:line="560" w:lineRule="exact"/>
        <w:rPr>
          <w:rFonts w:ascii="仿宋" w:eastAsia="仿宋" w:hAnsi="仿宋" w:cs="仿宋"/>
          <w:color w:val="000000" w:themeColor="text1"/>
          <w:sz w:val="32"/>
          <w:szCs w:val="32"/>
        </w:rPr>
      </w:pPr>
    </w:p>
    <w:p w:rsidR="00720924" w:rsidRDefault="00720924">
      <w:pPr>
        <w:widowControl/>
        <w:jc w:val="left"/>
        <w:rPr>
          <w:rFonts w:ascii="仿宋" w:eastAsia="仿宋" w:hAnsi="仿宋" w:cs="仿宋"/>
          <w:color w:val="000000" w:themeColor="text1"/>
          <w:sz w:val="32"/>
          <w:szCs w:val="32"/>
        </w:rPr>
      </w:pPr>
      <w:r>
        <w:rPr>
          <w:rFonts w:ascii="仿宋" w:eastAsia="仿宋" w:hAnsi="仿宋" w:cs="仿宋"/>
          <w:color w:val="000000" w:themeColor="text1"/>
          <w:sz w:val="32"/>
          <w:szCs w:val="32"/>
        </w:rPr>
        <w:br w:type="page"/>
      </w:r>
    </w:p>
    <w:p w:rsidR="00DB0E6E" w:rsidRDefault="00720924" w:rsidP="00720924">
      <w:pPr>
        <w:pStyle w:val="1"/>
        <w:ind w:firstLine="640"/>
        <w:rPr>
          <w:rFonts w:ascii="黑体" w:hAnsi="黑体"/>
        </w:rPr>
      </w:pPr>
      <w:bookmarkStart w:id="26" w:name="_Toc219107135"/>
      <w:r w:rsidRPr="00720924">
        <w:rPr>
          <w:rFonts w:ascii="黑体" w:hAnsi="黑体" w:hint="eastAsia"/>
        </w:rPr>
        <w:lastRenderedPageBreak/>
        <w:t>附件5</w:t>
      </w:r>
      <w:r w:rsidRPr="00720924">
        <w:rPr>
          <w:rFonts w:ascii="黑体" w:hAnsi="黑体"/>
        </w:rPr>
        <w:t xml:space="preserve"> </w:t>
      </w:r>
      <w:r w:rsidRPr="00720924">
        <w:rPr>
          <w:rFonts w:ascii="黑体" w:hAnsi="黑体" w:hint="eastAsia"/>
        </w:rPr>
        <w:t>科技成果转化现金奖励</w:t>
      </w:r>
      <w:r w:rsidR="003F4E8D">
        <w:rPr>
          <w:rFonts w:ascii="黑体" w:hAnsi="黑体" w:hint="eastAsia"/>
        </w:rPr>
        <w:t>报销</w:t>
      </w:r>
      <w:r w:rsidRPr="00720924">
        <w:rPr>
          <w:rFonts w:ascii="黑体" w:hAnsi="黑体" w:hint="eastAsia"/>
        </w:rPr>
        <w:t>材料参考</w:t>
      </w:r>
      <w:bookmarkEnd w:id="26"/>
    </w:p>
    <w:p w:rsidR="003F4E8D" w:rsidRDefault="003F4E8D" w:rsidP="003F4E8D">
      <w:r w:rsidRPr="003F4E8D">
        <w:rPr>
          <w:noProof/>
        </w:rPr>
        <w:drawing>
          <wp:inline distT="0" distB="0" distL="0" distR="0" wp14:anchorId="7759D8B6" wp14:editId="24FCE47A">
            <wp:extent cx="5274310" cy="3794125"/>
            <wp:effectExtent l="0" t="0" r="2540" b="0"/>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pic:cNvPicPr>
                  </pic:nvPicPr>
                  <pic:blipFill>
                    <a:blip r:embed="rId19"/>
                    <a:stretch>
                      <a:fillRect/>
                    </a:stretch>
                  </pic:blipFill>
                  <pic:spPr>
                    <a:xfrm>
                      <a:off x="0" y="0"/>
                      <a:ext cx="5274310" cy="3794125"/>
                    </a:xfrm>
                    <a:prstGeom prst="rect">
                      <a:avLst/>
                    </a:prstGeom>
                  </pic:spPr>
                </pic:pic>
              </a:graphicData>
            </a:graphic>
          </wp:inline>
        </w:drawing>
      </w:r>
    </w:p>
    <w:p w:rsidR="003F4E8D" w:rsidRDefault="003F4E8D" w:rsidP="003F4E8D">
      <w:r w:rsidRPr="003F4E8D">
        <w:rPr>
          <w:noProof/>
        </w:rPr>
        <w:drawing>
          <wp:inline distT="0" distB="0" distL="0" distR="0" wp14:anchorId="75611477" wp14:editId="53FE864B">
            <wp:extent cx="5274310" cy="3646805"/>
            <wp:effectExtent l="0" t="0" r="2540" b="0"/>
            <wp:docPr id="27"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20"/>
                    <a:stretch>
                      <a:fillRect/>
                    </a:stretch>
                  </pic:blipFill>
                  <pic:spPr>
                    <a:xfrm>
                      <a:off x="0" y="0"/>
                      <a:ext cx="5274310" cy="3646805"/>
                    </a:xfrm>
                    <a:prstGeom prst="rect">
                      <a:avLst/>
                    </a:prstGeom>
                  </pic:spPr>
                </pic:pic>
              </a:graphicData>
            </a:graphic>
          </wp:inline>
        </w:drawing>
      </w:r>
    </w:p>
    <w:p w:rsidR="003F4E8D" w:rsidRDefault="003F4E8D" w:rsidP="003F4E8D"/>
    <w:p w:rsidR="003F4E8D" w:rsidRDefault="003F4E8D" w:rsidP="003F4E8D"/>
    <w:p w:rsidR="003F4E8D" w:rsidRDefault="003F4E8D" w:rsidP="003F4E8D"/>
    <w:p w:rsidR="003F4E8D" w:rsidRDefault="003F4E8D" w:rsidP="003F4E8D"/>
    <w:p w:rsidR="003F4E8D" w:rsidRPr="003F4E8D" w:rsidRDefault="003F4E8D" w:rsidP="003F4E8D">
      <w:r w:rsidRPr="003F4E8D">
        <w:rPr>
          <w:noProof/>
        </w:rPr>
        <w:lastRenderedPageBreak/>
        <w:drawing>
          <wp:inline distT="0" distB="0" distL="0" distR="0" wp14:anchorId="649D5342" wp14:editId="4F767770">
            <wp:extent cx="5274310" cy="3690620"/>
            <wp:effectExtent l="0" t="0" r="2540" b="5080"/>
            <wp:docPr id="1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6"/>
                    <pic:cNvPicPr>
                      <a:picLocks noChangeAspect="1"/>
                    </pic:cNvPicPr>
                  </pic:nvPicPr>
                  <pic:blipFill>
                    <a:blip r:embed="rId21"/>
                    <a:stretch>
                      <a:fillRect/>
                    </a:stretch>
                  </pic:blipFill>
                  <pic:spPr>
                    <a:xfrm>
                      <a:off x="0" y="0"/>
                      <a:ext cx="5274310" cy="3690620"/>
                    </a:xfrm>
                    <a:prstGeom prst="rect">
                      <a:avLst/>
                    </a:prstGeom>
                  </pic:spPr>
                </pic:pic>
              </a:graphicData>
            </a:graphic>
          </wp:inline>
        </w:drawing>
      </w:r>
    </w:p>
    <w:sectPr w:rsidR="003F4E8D" w:rsidRPr="003F4E8D">
      <w:footerReference w:type="default" r:id="rId22"/>
      <w:pgSz w:w="11906" w:h="16838"/>
      <w:pgMar w:top="1440" w:right="1800" w:bottom="1440" w:left="1800" w:header="851" w:footer="992"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CAB" w:rsidRDefault="002F1CAB">
      <w:r>
        <w:separator/>
      </w:r>
    </w:p>
  </w:endnote>
  <w:endnote w:type="continuationSeparator" w:id="0">
    <w:p w:rsidR="002F1CAB" w:rsidRDefault="002F1C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0030101010101"/>
    <w:charset w:val="86"/>
    <w:family w:val="modern"/>
    <w:pitch w:val="fixed"/>
    <w:sig w:usb0="800002BF" w:usb1="38CF7CFA" w:usb2="00000016" w:usb3="00000000" w:csb0="00040001" w:csb1="00000000"/>
  </w:font>
  <w:font w:name="方正小标宋_GBK">
    <w:altName w:val="Microsoft YaHei UI"/>
    <w:charset w:val="86"/>
    <w:family w:val="auto"/>
    <w:pitch w:val="default"/>
    <w:sig w:usb0="00000001"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0E6E" w:rsidRDefault="00095988">
    <w:pPr>
      <w:pStyle w:val="a3"/>
    </w:pPr>
    <w:r>
      <w:rPr>
        <w:noProof/>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0E6E" w:rsidRDefault="00DB0E6E">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0" o:spid="_x0000_s1026" type="#_x0000_t202" style="position:absolute;margin-left:0;margin-top:0;width:2in;height:2in;z-index:251658240;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BrJ2cNYgIAAAwFAAAOAAAAAAAAAAAAAAAAAC4CAABkcnMvZTJvRG9jLnht&#10;bFBLAQItABQABgAIAAAAIQBxqtG51wAAAAUBAAAPAAAAAAAAAAAAAAAAALwEAABkcnMvZG93bnJl&#10;di54bWxQSwUGAAAAAAQABADzAAAAwAUAAAAA&#10;" filled="f" stroked="f" strokeweight=".5pt">
              <v:textbox style="mso-fit-shape-to-text:t" inset="0,0,0,0">
                <w:txbxContent>
                  <w:p w:rsidR="00DB0E6E" w:rsidRDefault="00DB0E6E">
                    <w:pPr>
                      <w:pStyle w:val="a3"/>
                    </w:pPr>
                  </w:p>
                </w:txbxContent>
              </v:textbox>
              <w10:wrap anchorx="margin"/>
            </v:shape>
          </w:pict>
        </mc:Fallback>
      </mc:AlternateContent>
    </w:r>
    <w:r>
      <w:rPr>
        <w:noProof/>
      </w:rPr>
      <mc:AlternateContent>
        <mc:Choice Requires="wps">
          <w:drawing>
            <wp:anchor distT="0" distB="0" distL="114300" distR="114300" simplePos="0" relativeHeight="25165619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B0E6E" w:rsidRDefault="00DB0E6E">
                          <w:pPr>
                            <w:pStyle w:val="a3"/>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文本框 1" o:spid="_x0000_s1027" type="#_x0000_t202" style="position:absolute;margin-left:0;margin-top:0;width:2in;height:2in;z-index:25165619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6WWTDYgIAABEFAAAOAAAAAAAAAAAAAAAAAC4CAABkcnMvZTJvRG9jLnht&#10;bFBLAQItABQABgAIAAAAIQBxqtG51wAAAAUBAAAPAAAAAAAAAAAAAAAAALwEAABkcnMvZG93bnJl&#10;di54bWxQSwUGAAAAAAQABADzAAAAwAUAAAAA&#10;" filled="f" stroked="f" strokeweight=".5pt">
              <v:textbox style="mso-fit-shape-to-text:t" inset="0,0,0,0">
                <w:txbxContent>
                  <w:p w:rsidR="00DB0E6E" w:rsidRDefault="00DB0E6E">
                    <w:pPr>
                      <w:pStyle w:val="a3"/>
                    </w:pP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1226935"/>
      <w:docPartObj>
        <w:docPartGallery w:val="Page Numbers (Bottom of Page)"/>
        <w:docPartUnique/>
      </w:docPartObj>
    </w:sdtPr>
    <w:sdtContent>
      <w:p w:rsidR="00F706CB" w:rsidRDefault="00F706CB">
        <w:pPr>
          <w:pStyle w:val="a3"/>
          <w:jc w:val="center"/>
        </w:pPr>
        <w:r>
          <w:fldChar w:fldCharType="begin"/>
        </w:r>
        <w:r>
          <w:instrText>PAGE   \* MERGEFORMAT</w:instrText>
        </w:r>
        <w:r>
          <w:fldChar w:fldCharType="separate"/>
        </w:r>
        <w:r w:rsidRPr="00F706CB">
          <w:rPr>
            <w:noProof/>
            <w:lang w:val="zh-CN"/>
          </w:rPr>
          <w:t>20</w:t>
        </w:r>
        <w:r>
          <w:fldChar w:fldCharType="end"/>
        </w:r>
      </w:p>
    </w:sdtContent>
  </w:sdt>
  <w:p w:rsidR="00DB0E6E" w:rsidRDefault="00DB0E6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CAB" w:rsidRDefault="002F1CAB">
      <w:r>
        <w:separator/>
      </w:r>
    </w:p>
  </w:footnote>
  <w:footnote w:type="continuationSeparator" w:id="0">
    <w:p w:rsidR="002F1CAB" w:rsidRDefault="002F1CA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F3AEDD9"/>
    <w:multiLevelType w:val="singleLevel"/>
    <w:tmpl w:val="BF3AEDD9"/>
    <w:lvl w:ilvl="0">
      <w:start w:val="8"/>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B0E6E"/>
    <w:rsid w:val="00044EF2"/>
    <w:rsid w:val="00095988"/>
    <w:rsid w:val="001040C2"/>
    <w:rsid w:val="00147077"/>
    <w:rsid w:val="001C7539"/>
    <w:rsid w:val="002D23E9"/>
    <w:rsid w:val="002E2A8B"/>
    <w:rsid w:val="002F1CAB"/>
    <w:rsid w:val="003E1E14"/>
    <w:rsid w:val="003F4E8D"/>
    <w:rsid w:val="005557CD"/>
    <w:rsid w:val="005A063D"/>
    <w:rsid w:val="005C663F"/>
    <w:rsid w:val="005D2D58"/>
    <w:rsid w:val="00720924"/>
    <w:rsid w:val="00755069"/>
    <w:rsid w:val="008B5221"/>
    <w:rsid w:val="009A4FB3"/>
    <w:rsid w:val="009C406E"/>
    <w:rsid w:val="009F50C0"/>
    <w:rsid w:val="00A50339"/>
    <w:rsid w:val="00A66C6C"/>
    <w:rsid w:val="00A952E1"/>
    <w:rsid w:val="00AD7A42"/>
    <w:rsid w:val="00B61D82"/>
    <w:rsid w:val="00CF3272"/>
    <w:rsid w:val="00D07859"/>
    <w:rsid w:val="00DB0E6E"/>
    <w:rsid w:val="00DC6969"/>
    <w:rsid w:val="00DD0833"/>
    <w:rsid w:val="00E44FE5"/>
    <w:rsid w:val="00E51A8D"/>
    <w:rsid w:val="00EE3B01"/>
    <w:rsid w:val="00F50E33"/>
    <w:rsid w:val="00F706CB"/>
    <w:rsid w:val="00F93665"/>
    <w:rsid w:val="00FB0490"/>
    <w:rsid w:val="00FB7225"/>
    <w:rsid w:val="01B42948"/>
    <w:rsid w:val="02FE20CD"/>
    <w:rsid w:val="033E4BBF"/>
    <w:rsid w:val="038325D2"/>
    <w:rsid w:val="043438CC"/>
    <w:rsid w:val="045521C0"/>
    <w:rsid w:val="057448C8"/>
    <w:rsid w:val="05AF76AE"/>
    <w:rsid w:val="063D115E"/>
    <w:rsid w:val="06507DE7"/>
    <w:rsid w:val="065F7326"/>
    <w:rsid w:val="06DA7663"/>
    <w:rsid w:val="08591B53"/>
    <w:rsid w:val="088F5575"/>
    <w:rsid w:val="08935065"/>
    <w:rsid w:val="097C3D4B"/>
    <w:rsid w:val="098F0433"/>
    <w:rsid w:val="09E8755A"/>
    <w:rsid w:val="0A052592"/>
    <w:rsid w:val="0A5C2888"/>
    <w:rsid w:val="0A690774"/>
    <w:rsid w:val="0B3123A3"/>
    <w:rsid w:val="0B494101"/>
    <w:rsid w:val="0B9C5D3C"/>
    <w:rsid w:val="0BA60AD0"/>
    <w:rsid w:val="0BD55995"/>
    <w:rsid w:val="0BE43E2A"/>
    <w:rsid w:val="0C143C75"/>
    <w:rsid w:val="0CE51C08"/>
    <w:rsid w:val="0D4F65EA"/>
    <w:rsid w:val="0D5C45C0"/>
    <w:rsid w:val="0D6E188D"/>
    <w:rsid w:val="0D896A37"/>
    <w:rsid w:val="0E2D1AB8"/>
    <w:rsid w:val="0E601E8E"/>
    <w:rsid w:val="0E935DFC"/>
    <w:rsid w:val="0EB83A78"/>
    <w:rsid w:val="0EBC4BEA"/>
    <w:rsid w:val="0F8B48DB"/>
    <w:rsid w:val="0F8C280E"/>
    <w:rsid w:val="0FCD3553"/>
    <w:rsid w:val="102173FB"/>
    <w:rsid w:val="1053332C"/>
    <w:rsid w:val="11633575"/>
    <w:rsid w:val="11C646FD"/>
    <w:rsid w:val="11CD06B9"/>
    <w:rsid w:val="11CE35B2"/>
    <w:rsid w:val="124D2729"/>
    <w:rsid w:val="13034751"/>
    <w:rsid w:val="13143247"/>
    <w:rsid w:val="135A334F"/>
    <w:rsid w:val="136E6DFB"/>
    <w:rsid w:val="14172A11"/>
    <w:rsid w:val="148B12E6"/>
    <w:rsid w:val="14A64372"/>
    <w:rsid w:val="14CF5677"/>
    <w:rsid w:val="14FE5F5C"/>
    <w:rsid w:val="156F29B6"/>
    <w:rsid w:val="158C6A09"/>
    <w:rsid w:val="15EC7F71"/>
    <w:rsid w:val="16062EAF"/>
    <w:rsid w:val="16414353"/>
    <w:rsid w:val="16571DC8"/>
    <w:rsid w:val="17B84AE8"/>
    <w:rsid w:val="185C36C6"/>
    <w:rsid w:val="196565AA"/>
    <w:rsid w:val="1A1C61EB"/>
    <w:rsid w:val="1A280F31"/>
    <w:rsid w:val="1A4F2DB6"/>
    <w:rsid w:val="1A8A3DEE"/>
    <w:rsid w:val="1A8C7802"/>
    <w:rsid w:val="1A9C249F"/>
    <w:rsid w:val="1B0D0CA7"/>
    <w:rsid w:val="1B435847"/>
    <w:rsid w:val="1B9E5484"/>
    <w:rsid w:val="1C0C5403"/>
    <w:rsid w:val="1C1147C7"/>
    <w:rsid w:val="1C3109C5"/>
    <w:rsid w:val="1D210A3A"/>
    <w:rsid w:val="1D41732E"/>
    <w:rsid w:val="1D835251"/>
    <w:rsid w:val="1E6E5F01"/>
    <w:rsid w:val="1EB61656"/>
    <w:rsid w:val="1EB853CE"/>
    <w:rsid w:val="1ED0096A"/>
    <w:rsid w:val="1F422EEA"/>
    <w:rsid w:val="1F63358C"/>
    <w:rsid w:val="1F807DBA"/>
    <w:rsid w:val="20CF69FF"/>
    <w:rsid w:val="20E029BA"/>
    <w:rsid w:val="21454754"/>
    <w:rsid w:val="21674E89"/>
    <w:rsid w:val="217F21D3"/>
    <w:rsid w:val="21983295"/>
    <w:rsid w:val="21C61BB0"/>
    <w:rsid w:val="2265586D"/>
    <w:rsid w:val="22770125"/>
    <w:rsid w:val="22993768"/>
    <w:rsid w:val="230F0212"/>
    <w:rsid w:val="237C2E6E"/>
    <w:rsid w:val="23A6613D"/>
    <w:rsid w:val="2409047A"/>
    <w:rsid w:val="24D9609E"/>
    <w:rsid w:val="251946ED"/>
    <w:rsid w:val="252235A1"/>
    <w:rsid w:val="254D0751"/>
    <w:rsid w:val="25AB5160"/>
    <w:rsid w:val="25B368EF"/>
    <w:rsid w:val="260158AC"/>
    <w:rsid w:val="264B6B28"/>
    <w:rsid w:val="26832765"/>
    <w:rsid w:val="26B64E6F"/>
    <w:rsid w:val="275814FC"/>
    <w:rsid w:val="275B2D9A"/>
    <w:rsid w:val="27897EC9"/>
    <w:rsid w:val="27931731"/>
    <w:rsid w:val="27E234BC"/>
    <w:rsid w:val="27FF7BCA"/>
    <w:rsid w:val="28212236"/>
    <w:rsid w:val="283E5C7F"/>
    <w:rsid w:val="28642123"/>
    <w:rsid w:val="28777889"/>
    <w:rsid w:val="28BF3AB9"/>
    <w:rsid w:val="28C11323"/>
    <w:rsid w:val="294E0E09"/>
    <w:rsid w:val="295B6339"/>
    <w:rsid w:val="29AE18A7"/>
    <w:rsid w:val="29C42E79"/>
    <w:rsid w:val="2A0C0438"/>
    <w:rsid w:val="2A130CEC"/>
    <w:rsid w:val="2A336250"/>
    <w:rsid w:val="2A64465C"/>
    <w:rsid w:val="2A960145"/>
    <w:rsid w:val="2ADC2444"/>
    <w:rsid w:val="2AFA28CA"/>
    <w:rsid w:val="2B177920"/>
    <w:rsid w:val="2B3C2072"/>
    <w:rsid w:val="2B746B21"/>
    <w:rsid w:val="2BC25ADE"/>
    <w:rsid w:val="2CB17B5A"/>
    <w:rsid w:val="2CD31625"/>
    <w:rsid w:val="2CF61AC3"/>
    <w:rsid w:val="2D4D2751"/>
    <w:rsid w:val="2D517119"/>
    <w:rsid w:val="2E110657"/>
    <w:rsid w:val="2E374561"/>
    <w:rsid w:val="2E3F2F8E"/>
    <w:rsid w:val="2E946E18"/>
    <w:rsid w:val="2F6B3D97"/>
    <w:rsid w:val="2F745341"/>
    <w:rsid w:val="2F7C0B88"/>
    <w:rsid w:val="303845C1"/>
    <w:rsid w:val="303F594F"/>
    <w:rsid w:val="305D56F2"/>
    <w:rsid w:val="30656A38"/>
    <w:rsid w:val="30874C00"/>
    <w:rsid w:val="30CB0F91"/>
    <w:rsid w:val="30E6401D"/>
    <w:rsid w:val="312A215B"/>
    <w:rsid w:val="31692558"/>
    <w:rsid w:val="31EB0AB5"/>
    <w:rsid w:val="32075108"/>
    <w:rsid w:val="32425283"/>
    <w:rsid w:val="32454D73"/>
    <w:rsid w:val="32F32A21"/>
    <w:rsid w:val="332D14B8"/>
    <w:rsid w:val="33CF38D5"/>
    <w:rsid w:val="34D4478E"/>
    <w:rsid w:val="34F8431E"/>
    <w:rsid w:val="35230286"/>
    <w:rsid w:val="356B1732"/>
    <w:rsid w:val="35AD5109"/>
    <w:rsid w:val="35CD57AB"/>
    <w:rsid w:val="3639699D"/>
    <w:rsid w:val="365C268B"/>
    <w:rsid w:val="36BB4C7A"/>
    <w:rsid w:val="375F68D7"/>
    <w:rsid w:val="3787198A"/>
    <w:rsid w:val="37A83DDA"/>
    <w:rsid w:val="37AC1E25"/>
    <w:rsid w:val="37CA5DAF"/>
    <w:rsid w:val="382D0783"/>
    <w:rsid w:val="386F2B4A"/>
    <w:rsid w:val="38DC76BF"/>
    <w:rsid w:val="39311BAD"/>
    <w:rsid w:val="396B1563"/>
    <w:rsid w:val="3A1C285D"/>
    <w:rsid w:val="3A325BDD"/>
    <w:rsid w:val="3A451DB4"/>
    <w:rsid w:val="3A52002D"/>
    <w:rsid w:val="3A5B5BB7"/>
    <w:rsid w:val="3AFA1A3C"/>
    <w:rsid w:val="3BA66882"/>
    <w:rsid w:val="3BBA2AA9"/>
    <w:rsid w:val="3BBB7E54"/>
    <w:rsid w:val="3BBC42F8"/>
    <w:rsid w:val="3BE21884"/>
    <w:rsid w:val="3C1E28BD"/>
    <w:rsid w:val="3C265C15"/>
    <w:rsid w:val="3C432323"/>
    <w:rsid w:val="3C7324DC"/>
    <w:rsid w:val="3C770472"/>
    <w:rsid w:val="3CBE7BFC"/>
    <w:rsid w:val="3CDB7740"/>
    <w:rsid w:val="3CF22829"/>
    <w:rsid w:val="3D145A6E"/>
    <w:rsid w:val="3D7B71E1"/>
    <w:rsid w:val="3D7D4325"/>
    <w:rsid w:val="3D820C29"/>
    <w:rsid w:val="3E133F77"/>
    <w:rsid w:val="3E1A70B4"/>
    <w:rsid w:val="3E38578C"/>
    <w:rsid w:val="3E405DDA"/>
    <w:rsid w:val="3E701D54"/>
    <w:rsid w:val="3E7F160D"/>
    <w:rsid w:val="3F135889"/>
    <w:rsid w:val="40436D96"/>
    <w:rsid w:val="40C15F0C"/>
    <w:rsid w:val="411D7EC4"/>
    <w:rsid w:val="41790595"/>
    <w:rsid w:val="42220C2D"/>
    <w:rsid w:val="42425C54"/>
    <w:rsid w:val="42B51AA1"/>
    <w:rsid w:val="42B51AC8"/>
    <w:rsid w:val="42E934F8"/>
    <w:rsid w:val="43DB72E5"/>
    <w:rsid w:val="43E97C54"/>
    <w:rsid w:val="44046714"/>
    <w:rsid w:val="44CB735A"/>
    <w:rsid w:val="44E623E5"/>
    <w:rsid w:val="46DD15C6"/>
    <w:rsid w:val="47022DDB"/>
    <w:rsid w:val="471D19C3"/>
    <w:rsid w:val="472B0583"/>
    <w:rsid w:val="47490A0A"/>
    <w:rsid w:val="474D22A8"/>
    <w:rsid w:val="478F466E"/>
    <w:rsid w:val="47A125F4"/>
    <w:rsid w:val="48CB3DCC"/>
    <w:rsid w:val="491A265E"/>
    <w:rsid w:val="497955D6"/>
    <w:rsid w:val="49A60395"/>
    <w:rsid w:val="4A007AA5"/>
    <w:rsid w:val="4A69564B"/>
    <w:rsid w:val="4A91694F"/>
    <w:rsid w:val="4AAD7E38"/>
    <w:rsid w:val="4AB4263E"/>
    <w:rsid w:val="4B6E4EE3"/>
    <w:rsid w:val="4BA56959"/>
    <w:rsid w:val="4BC24BA8"/>
    <w:rsid w:val="4C2F6420"/>
    <w:rsid w:val="4C820C46"/>
    <w:rsid w:val="4CFA6A2E"/>
    <w:rsid w:val="4CFB6302"/>
    <w:rsid w:val="4D1B0752"/>
    <w:rsid w:val="4D5123C6"/>
    <w:rsid w:val="4DA644C0"/>
    <w:rsid w:val="4DFA2A5E"/>
    <w:rsid w:val="4E106CE1"/>
    <w:rsid w:val="4EA824BA"/>
    <w:rsid w:val="4EF42CFC"/>
    <w:rsid w:val="4F524B55"/>
    <w:rsid w:val="4F701229"/>
    <w:rsid w:val="4F8D3B57"/>
    <w:rsid w:val="4FC926E8"/>
    <w:rsid w:val="4FF260E2"/>
    <w:rsid w:val="51046032"/>
    <w:rsid w:val="511402F2"/>
    <w:rsid w:val="517849FA"/>
    <w:rsid w:val="51E8779D"/>
    <w:rsid w:val="521C24C4"/>
    <w:rsid w:val="52505342"/>
    <w:rsid w:val="525A3ACB"/>
    <w:rsid w:val="52EA12F3"/>
    <w:rsid w:val="53A2777C"/>
    <w:rsid w:val="53FF2B7C"/>
    <w:rsid w:val="540E7263"/>
    <w:rsid w:val="543A3BB4"/>
    <w:rsid w:val="54A656ED"/>
    <w:rsid w:val="54AB6860"/>
    <w:rsid w:val="55467AFF"/>
    <w:rsid w:val="55DD6EED"/>
    <w:rsid w:val="57032983"/>
    <w:rsid w:val="572A46D5"/>
    <w:rsid w:val="573265F8"/>
    <w:rsid w:val="57511940"/>
    <w:rsid w:val="57CE2F91"/>
    <w:rsid w:val="57E00F16"/>
    <w:rsid w:val="57FD3876"/>
    <w:rsid w:val="58313520"/>
    <w:rsid w:val="58C3061C"/>
    <w:rsid w:val="59187FA2"/>
    <w:rsid w:val="59540F1D"/>
    <w:rsid w:val="596D4A2C"/>
    <w:rsid w:val="59A10231"/>
    <w:rsid w:val="5A5A0B0C"/>
    <w:rsid w:val="5A8D547E"/>
    <w:rsid w:val="5A9267BC"/>
    <w:rsid w:val="5AAE70AA"/>
    <w:rsid w:val="5AC468CD"/>
    <w:rsid w:val="5AC64613"/>
    <w:rsid w:val="5AF96577"/>
    <w:rsid w:val="5B351579"/>
    <w:rsid w:val="5B4812AC"/>
    <w:rsid w:val="5B6F6839"/>
    <w:rsid w:val="5BA858A7"/>
    <w:rsid w:val="5BCC3C8B"/>
    <w:rsid w:val="5BEA2363"/>
    <w:rsid w:val="5C186ED1"/>
    <w:rsid w:val="5CFD1C22"/>
    <w:rsid w:val="5D067630"/>
    <w:rsid w:val="5D07484F"/>
    <w:rsid w:val="5D1443E0"/>
    <w:rsid w:val="5D213B63"/>
    <w:rsid w:val="5D43139E"/>
    <w:rsid w:val="5D656145"/>
    <w:rsid w:val="5DC46F55"/>
    <w:rsid w:val="5F041B58"/>
    <w:rsid w:val="5F2C43D4"/>
    <w:rsid w:val="5F7C32D2"/>
    <w:rsid w:val="5FB52D33"/>
    <w:rsid w:val="5FD41360"/>
    <w:rsid w:val="5FD56E87"/>
    <w:rsid w:val="5FEA46E0"/>
    <w:rsid w:val="60EE0200"/>
    <w:rsid w:val="61273712"/>
    <w:rsid w:val="614E0C9F"/>
    <w:rsid w:val="61C96577"/>
    <w:rsid w:val="637807A0"/>
    <w:rsid w:val="63B165E7"/>
    <w:rsid w:val="63ED479F"/>
    <w:rsid w:val="6451602C"/>
    <w:rsid w:val="65071890"/>
    <w:rsid w:val="65366619"/>
    <w:rsid w:val="654F4FE5"/>
    <w:rsid w:val="65644F35"/>
    <w:rsid w:val="656C203B"/>
    <w:rsid w:val="65F25F8B"/>
    <w:rsid w:val="66FB5425"/>
    <w:rsid w:val="67696832"/>
    <w:rsid w:val="67F65BEC"/>
    <w:rsid w:val="67FA392E"/>
    <w:rsid w:val="68E74122"/>
    <w:rsid w:val="69CA10DE"/>
    <w:rsid w:val="6A0A597F"/>
    <w:rsid w:val="6A6432E1"/>
    <w:rsid w:val="6A726379"/>
    <w:rsid w:val="6B99345E"/>
    <w:rsid w:val="6BAC405A"/>
    <w:rsid w:val="6BD9385B"/>
    <w:rsid w:val="6BE26BB3"/>
    <w:rsid w:val="6C0E5BFA"/>
    <w:rsid w:val="6C7A6DEC"/>
    <w:rsid w:val="6CB611D0"/>
    <w:rsid w:val="6D155A94"/>
    <w:rsid w:val="6D3F3B91"/>
    <w:rsid w:val="6DCA3DA3"/>
    <w:rsid w:val="6E0A11A5"/>
    <w:rsid w:val="6EA463A2"/>
    <w:rsid w:val="6F433E0D"/>
    <w:rsid w:val="6FD40F09"/>
    <w:rsid w:val="70042EB5"/>
    <w:rsid w:val="701F0FCA"/>
    <w:rsid w:val="70B76860"/>
    <w:rsid w:val="70BD7BEF"/>
    <w:rsid w:val="71257C6E"/>
    <w:rsid w:val="71754026"/>
    <w:rsid w:val="71926986"/>
    <w:rsid w:val="72121874"/>
    <w:rsid w:val="72964253"/>
    <w:rsid w:val="73092C77"/>
    <w:rsid w:val="736B748E"/>
    <w:rsid w:val="73E86D31"/>
    <w:rsid w:val="747D1B6F"/>
    <w:rsid w:val="74940C4C"/>
    <w:rsid w:val="74B60BDD"/>
    <w:rsid w:val="74C07CAE"/>
    <w:rsid w:val="74DA0D6F"/>
    <w:rsid w:val="74EA0887"/>
    <w:rsid w:val="75095FDC"/>
    <w:rsid w:val="75596A9F"/>
    <w:rsid w:val="755A763E"/>
    <w:rsid w:val="75986535"/>
    <w:rsid w:val="75A95E89"/>
    <w:rsid w:val="764010A6"/>
    <w:rsid w:val="7677439C"/>
    <w:rsid w:val="773C7ABF"/>
    <w:rsid w:val="77660698"/>
    <w:rsid w:val="77A45620"/>
    <w:rsid w:val="789C633C"/>
    <w:rsid w:val="789D304F"/>
    <w:rsid w:val="78AC47D1"/>
    <w:rsid w:val="78DD36F0"/>
    <w:rsid w:val="78E7324A"/>
    <w:rsid w:val="78EC2E1F"/>
    <w:rsid w:val="79404F19"/>
    <w:rsid w:val="795B7FA5"/>
    <w:rsid w:val="795F5CE7"/>
    <w:rsid w:val="798219D5"/>
    <w:rsid w:val="79D0629D"/>
    <w:rsid w:val="7A5C3FD5"/>
    <w:rsid w:val="7A6D1D3E"/>
    <w:rsid w:val="7ABD0F17"/>
    <w:rsid w:val="7AC93D17"/>
    <w:rsid w:val="7AFB1EBC"/>
    <w:rsid w:val="7B1B5C3E"/>
    <w:rsid w:val="7B2C1BF9"/>
    <w:rsid w:val="7B3665D4"/>
    <w:rsid w:val="7BDD1145"/>
    <w:rsid w:val="7C4B2553"/>
    <w:rsid w:val="7C570EF7"/>
    <w:rsid w:val="7C6D24C9"/>
    <w:rsid w:val="7CC92548"/>
    <w:rsid w:val="7D256900"/>
    <w:rsid w:val="7D3D1E9B"/>
    <w:rsid w:val="7D731D61"/>
    <w:rsid w:val="7D9F66B2"/>
    <w:rsid w:val="7DC97F40"/>
    <w:rsid w:val="7DDD542C"/>
    <w:rsid w:val="7E2455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B2FD078"/>
  <w15:docId w15:val="{59CD07F8-4B35-475A-A6A3-DECFAC03D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header" w:qFormat="1"/>
    <w:lsdException w:name="footer" w:uiPriority="99" w:qFormat="1"/>
    <w:lsdException w:name="caption" w:semiHidden="1" w:unhideWhenUsed="1" w:qFormat="1"/>
    <w:lsdException w:name="Title" w:qFormat="1"/>
    <w:lsdException w:name="Default Paragraph Font" w:semiHidden="1" w:qFormat="1"/>
    <w:lsdException w:name="Subtitle" w:qFormat="1"/>
    <w:lsdException w:name="Hyperlink" w:uiPriority="99"/>
    <w:lsdException w:name="Strong" w:uiPriority="22"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pPr>
      <w:keepNext/>
      <w:keepLines/>
      <w:spacing w:before="200" w:line="560" w:lineRule="exact"/>
      <w:ind w:firstLineChars="200" w:firstLine="880"/>
      <w:outlineLvl w:val="0"/>
    </w:pPr>
    <w:rPr>
      <w:rFonts w:eastAsia="黑体"/>
      <w:kern w:val="44"/>
      <w:sz w:val="32"/>
    </w:rPr>
  </w:style>
  <w:style w:type="paragraph" w:styleId="3">
    <w:name w:val="heading 3"/>
    <w:basedOn w:val="a"/>
    <w:next w:val="a"/>
    <w:qFormat/>
    <w:pPr>
      <w:spacing w:before="100" w:beforeAutospacing="1" w:after="100"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10">
    <w:name w:val="toc 1"/>
    <w:basedOn w:val="a"/>
    <w:next w:val="a"/>
    <w:uiPriority w:val="39"/>
    <w:qFormat/>
    <w:pPr>
      <w:spacing w:line="560" w:lineRule="exact"/>
    </w:pPr>
    <w:rPr>
      <w:rFonts w:ascii="Times New Roman" w:eastAsia="黑体" w:hAnsi="Times New Roman"/>
      <w:sz w:val="32"/>
      <w:szCs w:val="32"/>
    </w:rPr>
  </w:style>
  <w:style w:type="paragraph" w:styleId="a6">
    <w:name w:val="Normal (Web)"/>
    <w:basedOn w:val="a"/>
    <w:qFormat/>
    <w:pPr>
      <w:spacing w:beforeAutospacing="1" w:afterAutospacing="1"/>
      <w:jc w:val="left"/>
    </w:pPr>
    <w:rPr>
      <w:rFonts w:cs="Times New Roman"/>
      <w:kern w:val="0"/>
      <w:sz w:val="24"/>
    </w:rPr>
  </w:style>
  <w:style w:type="character" w:styleId="a7">
    <w:name w:val="Strong"/>
    <w:basedOn w:val="a0"/>
    <w:uiPriority w:val="22"/>
    <w:qFormat/>
    <w:rPr>
      <w:b/>
    </w:rPr>
  </w:style>
  <w:style w:type="table" w:styleId="a8">
    <w:name w:val="Table Grid"/>
    <w:basedOn w:val="a1"/>
    <w:uiPriority w:val="39"/>
    <w:rsid w:val="00755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2E2A8B"/>
    <w:rPr>
      <w:color w:val="0026E5" w:themeColor="hyperlink"/>
      <w:u w:val="single"/>
    </w:rPr>
  </w:style>
  <w:style w:type="character" w:customStyle="1" w:styleId="a4">
    <w:name w:val="页脚 字符"/>
    <w:basedOn w:val="a0"/>
    <w:link w:val="a3"/>
    <w:uiPriority w:val="99"/>
    <w:rsid w:val="00F706CB"/>
    <w:rPr>
      <w:rFonts w:asciiTheme="minorHAnsi" w:eastAsiaTheme="minorEastAsia" w:hAnsiTheme="minorHAnsi" w:cstheme="minorBidi"/>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oter" Target="footer2.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191</TotalTime>
  <Pages>26</Pages>
  <Words>1435</Words>
  <Characters>8180</Characters>
  <Application>Microsoft Office Word</Application>
  <DocSecurity>0</DocSecurity>
  <Lines>68</Lines>
  <Paragraphs>19</Paragraphs>
  <ScaleCrop>false</ScaleCrop>
  <Company/>
  <LinksUpToDate>false</LinksUpToDate>
  <CharactersWithSpaces>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zl1</cp:lastModifiedBy>
  <cp:revision>24</cp:revision>
  <dcterms:created xsi:type="dcterms:W3CDTF">2025-04-09T08:46:00Z</dcterms:created>
  <dcterms:modified xsi:type="dcterms:W3CDTF">2026-03-02T03:15:00Z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KSOTemplateDocerSaveRecord">
    <vt:lpwstr>eyJoZGlkIjoiYzhkODBjMDhlMmEyZTUzZmQ2ODU0ZjQwY2QxM2U3MGMiLCJ1c2VySWQiOiIxNDE1MTc4Nzc4In0=</vt:lpwstr>
  </property>
  <property fmtid="{D5CDD505-2E9C-101B-9397-08002B2CF9AE}" pid="4" name="ICV">
    <vt:lpwstr>8BC96304936A4D27B25BC3E42C2853E4_12</vt:lpwstr>
  </property>
</Properties>
</file>